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14C" w:rsidRPr="00790173" w:rsidRDefault="005E0C9A" w:rsidP="00C35B0C">
      <w:pPr>
        <w:widowControl w:val="0"/>
        <w:autoSpaceDE w:val="0"/>
        <w:autoSpaceDN w:val="0"/>
        <w:adjustRightInd w:val="0"/>
        <w:spacing w:before="57" w:after="0"/>
        <w:ind w:left="1555" w:right="-20"/>
        <w:rPr>
          <w:rFonts w:ascii="Times New Roman" w:hAnsi="Times New Roman"/>
          <w:b/>
          <w:bCs/>
          <w:position w:val="-1"/>
          <w:sz w:val="28"/>
          <w:szCs w:val="24"/>
        </w:rPr>
      </w:pPr>
      <w:r>
        <w:rPr>
          <w:rFonts w:ascii="Times New Roman" w:hAnsi="Times New Roman"/>
          <w:noProof/>
          <w:sz w:val="28"/>
          <w:szCs w:val="24"/>
        </w:rPr>
        <mc:AlternateContent>
          <mc:Choice Requires="wps">
            <w:drawing>
              <wp:anchor distT="0" distB="0" distL="114300" distR="114300" simplePos="0" relativeHeight="251657728" behindDoc="1" locked="0" layoutInCell="0" allowOverlap="1">
                <wp:simplePos x="0" y="0"/>
                <wp:positionH relativeFrom="page">
                  <wp:posOffset>881380</wp:posOffset>
                </wp:positionH>
                <wp:positionV relativeFrom="paragraph">
                  <wp:posOffset>519430</wp:posOffset>
                </wp:positionV>
                <wp:extent cx="5796915" cy="0"/>
                <wp:effectExtent l="5080" t="9525" r="8255" b="9525"/>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0"/>
                        </a:xfrm>
                        <a:custGeom>
                          <a:avLst/>
                          <a:gdLst>
                            <a:gd name="T0" fmla="*/ 0 w 9129"/>
                            <a:gd name="T1" fmla="*/ 0 h 20"/>
                            <a:gd name="T2" fmla="*/ 9129 w 9129"/>
                            <a:gd name="T3" fmla="*/ 0 h 20"/>
                          </a:gdLst>
                          <a:ahLst/>
                          <a:cxnLst>
                            <a:cxn ang="0">
                              <a:pos x="T0" y="T1"/>
                            </a:cxn>
                            <a:cxn ang="0">
                              <a:pos x="T2" y="T3"/>
                            </a:cxn>
                          </a:cxnLst>
                          <a:rect l="0" t="0" r="r" b="b"/>
                          <a:pathLst>
                            <a:path w="9129" h="20">
                              <a:moveTo>
                                <a:pt x="0" y="0"/>
                              </a:moveTo>
                              <a:lnTo>
                                <a:pt x="91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69.4pt;margin-top:40.9pt;width:456.4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" o:allowincell="f" path="m,l9129,e" filled="f" strokeweight=".58pt">
                <v:path arrowok="t" o:connecttype="custom" o:connectlocs="0,0;5796915,0" o:connectangles="0,0"/>
                <w10:wrap anchorx="page"/>
              </v:shape>
            </w:pict>
          </mc:Fallback>
        </mc:AlternateContent>
      </w:r>
      <w:r w:rsidR="0053314C">
        <w:rPr>
          <w:rFonts w:ascii="Times New Roman" w:hAnsi="Times New Roman"/>
          <w:b/>
          <w:bCs/>
          <w:position w:val="-1"/>
          <w:sz w:val="28"/>
          <w:szCs w:val="24"/>
        </w:rPr>
        <w:t>11</w:t>
      </w:r>
      <w:r w:rsidR="0053314C" w:rsidRPr="009459F7">
        <w:rPr>
          <w:rFonts w:ascii="Times New Roman" w:hAnsi="Times New Roman"/>
          <w:b/>
          <w:bCs/>
          <w:position w:val="-1"/>
          <w:sz w:val="28"/>
          <w:szCs w:val="24"/>
          <w:vertAlign w:val="superscript"/>
        </w:rPr>
        <w:t>ème</w:t>
      </w:r>
      <w:r w:rsidR="0053314C">
        <w:rPr>
          <w:rFonts w:ascii="Times New Roman" w:hAnsi="Times New Roman"/>
          <w:b/>
          <w:bCs/>
          <w:position w:val="-1"/>
          <w:sz w:val="28"/>
          <w:szCs w:val="24"/>
        </w:rPr>
        <w:t xml:space="preserve"> Congrès</w:t>
      </w:r>
      <w:r w:rsidR="0053314C" w:rsidRPr="00790173">
        <w:rPr>
          <w:rFonts w:ascii="Times New Roman" w:hAnsi="Times New Roman"/>
          <w:b/>
          <w:bCs/>
          <w:position w:val="-1"/>
          <w:sz w:val="28"/>
          <w:szCs w:val="24"/>
        </w:rPr>
        <w:t xml:space="preserve"> </w:t>
      </w:r>
      <w:r w:rsidR="0053314C">
        <w:rPr>
          <w:rFonts w:ascii="Times New Roman" w:hAnsi="Times New Roman"/>
          <w:b/>
          <w:bCs/>
          <w:position w:val="-1"/>
          <w:sz w:val="28"/>
          <w:szCs w:val="24"/>
        </w:rPr>
        <w:t xml:space="preserve">du </w:t>
      </w:r>
      <w:r w:rsidR="0053314C" w:rsidRPr="00790173">
        <w:rPr>
          <w:rFonts w:ascii="Times New Roman" w:hAnsi="Times New Roman"/>
          <w:b/>
          <w:bCs/>
          <w:position w:val="-1"/>
          <w:sz w:val="28"/>
          <w:szCs w:val="24"/>
        </w:rPr>
        <w:t xml:space="preserve">RIODD  - </w:t>
      </w:r>
      <w:r w:rsidR="0053314C">
        <w:rPr>
          <w:rFonts w:ascii="Times New Roman" w:hAnsi="Times New Roman"/>
          <w:b/>
          <w:bCs/>
          <w:position w:val="-1"/>
          <w:sz w:val="28"/>
          <w:szCs w:val="24"/>
        </w:rPr>
        <w:t>Saint-Etienne</w:t>
      </w:r>
      <w:r w:rsidR="0053314C" w:rsidRPr="00790173">
        <w:rPr>
          <w:rFonts w:ascii="Times New Roman" w:hAnsi="Times New Roman"/>
          <w:b/>
          <w:bCs/>
          <w:position w:val="-1"/>
          <w:sz w:val="28"/>
          <w:szCs w:val="24"/>
        </w:rPr>
        <w:t xml:space="preserve">, </w:t>
      </w:r>
      <w:r w:rsidR="0053314C">
        <w:rPr>
          <w:rFonts w:ascii="Times New Roman" w:hAnsi="Times New Roman"/>
          <w:b/>
          <w:bCs/>
          <w:position w:val="-1"/>
          <w:sz w:val="28"/>
          <w:szCs w:val="24"/>
        </w:rPr>
        <w:t>6-8</w:t>
      </w:r>
      <w:r w:rsidR="0053314C" w:rsidRPr="00790173">
        <w:rPr>
          <w:rFonts w:ascii="Times New Roman" w:hAnsi="Times New Roman"/>
          <w:b/>
          <w:bCs/>
          <w:position w:val="-1"/>
          <w:sz w:val="28"/>
          <w:szCs w:val="24"/>
        </w:rPr>
        <w:t xml:space="preserve"> Jui</w:t>
      </w:r>
      <w:r w:rsidR="0053314C">
        <w:rPr>
          <w:rFonts w:ascii="Times New Roman" w:hAnsi="Times New Roman"/>
          <w:b/>
          <w:bCs/>
          <w:position w:val="-1"/>
          <w:sz w:val="28"/>
          <w:szCs w:val="24"/>
        </w:rPr>
        <w:t>llet</w:t>
      </w:r>
      <w:r w:rsidR="0053314C" w:rsidRPr="00790173">
        <w:rPr>
          <w:rFonts w:ascii="Times New Roman" w:hAnsi="Times New Roman"/>
          <w:b/>
          <w:bCs/>
          <w:position w:val="-1"/>
          <w:sz w:val="28"/>
          <w:szCs w:val="24"/>
        </w:rPr>
        <w:t xml:space="preserve"> 201</w:t>
      </w:r>
      <w:r w:rsidR="0053314C">
        <w:rPr>
          <w:rFonts w:ascii="Times New Roman" w:hAnsi="Times New Roman"/>
          <w:b/>
          <w:bCs/>
          <w:position w:val="-1"/>
          <w:sz w:val="28"/>
          <w:szCs w:val="24"/>
        </w:rPr>
        <w:t>6</w:t>
      </w:r>
    </w:p>
    <w:p w:rsidR="0053314C" w:rsidRPr="00790173" w:rsidRDefault="0053314C" w:rsidP="00C35B0C">
      <w:pPr>
        <w:widowControl w:val="0"/>
        <w:autoSpaceDE w:val="0"/>
        <w:autoSpaceDN w:val="0"/>
        <w:adjustRightInd w:val="0"/>
        <w:spacing w:before="57" w:after="0"/>
        <w:ind w:left="1555" w:right="-20"/>
        <w:rPr>
          <w:rFonts w:ascii="Times New Roman" w:hAnsi="Times New Roman"/>
          <w:sz w:val="24"/>
          <w:szCs w:val="24"/>
        </w:rPr>
      </w:pPr>
    </w:p>
    <w:p w:rsidR="0053314C" w:rsidRPr="00790173" w:rsidRDefault="0053314C" w:rsidP="00C35B0C">
      <w:pPr>
        <w:widowControl w:val="0"/>
        <w:pBdr>
          <w:top w:val="single" w:sz="4" w:space="1" w:color="auto"/>
        </w:pBdr>
        <w:shd w:val="clear" w:color="auto" w:fill="F2F2F2"/>
        <w:autoSpaceDE w:val="0"/>
        <w:autoSpaceDN w:val="0"/>
        <w:adjustRightInd w:val="0"/>
        <w:spacing w:before="12" w:after="0"/>
        <w:rPr>
          <w:rFonts w:ascii="Times New Roman" w:hAnsi="Times New Roman"/>
          <w:sz w:val="24"/>
          <w:szCs w:val="24"/>
        </w:rPr>
      </w:pPr>
    </w:p>
    <w:p w:rsidR="0053314C" w:rsidRPr="00790173" w:rsidRDefault="0053314C" w:rsidP="00C35B0C">
      <w:pPr>
        <w:pStyle w:val="Notedebasdepage"/>
        <w:pBdr>
          <w:top w:val="single" w:sz="4" w:space="1" w:color="auto"/>
        </w:pBdr>
        <w:shd w:val="clear" w:color="auto" w:fill="F2F2F2"/>
        <w:spacing w:line="276" w:lineRule="auto"/>
        <w:jc w:val="center"/>
        <w:rPr>
          <w:b/>
          <w:sz w:val="24"/>
          <w:szCs w:val="24"/>
        </w:rPr>
      </w:pPr>
      <w:r w:rsidRPr="00790173">
        <w:rPr>
          <w:b/>
          <w:sz w:val="24"/>
          <w:szCs w:val="24"/>
        </w:rPr>
        <w:t>« </w:t>
      </w:r>
      <w:r>
        <w:rPr>
          <w:b/>
          <w:sz w:val="24"/>
          <w:szCs w:val="24"/>
        </w:rPr>
        <w:t xml:space="preserve">Energie, environnement et mutations sociales </w:t>
      </w:r>
      <w:r w:rsidRPr="00790173">
        <w:rPr>
          <w:b/>
          <w:sz w:val="24"/>
          <w:szCs w:val="24"/>
        </w:rPr>
        <w:t>»</w:t>
      </w:r>
    </w:p>
    <w:p w:rsidR="0053314C" w:rsidRPr="00790173" w:rsidRDefault="0053314C" w:rsidP="00C35B0C">
      <w:pPr>
        <w:pStyle w:val="Notedebasdepage"/>
        <w:pBdr>
          <w:top w:val="single" w:sz="4" w:space="1" w:color="auto"/>
        </w:pBdr>
        <w:shd w:val="clear" w:color="auto" w:fill="F2F2F2"/>
        <w:spacing w:line="276" w:lineRule="auto"/>
        <w:rPr>
          <w:i/>
          <w:sz w:val="24"/>
          <w:szCs w:val="24"/>
        </w:rPr>
      </w:pPr>
    </w:p>
    <w:p w:rsidR="0053314C" w:rsidRPr="00790173" w:rsidRDefault="0053314C" w:rsidP="00C35B0C">
      <w:pPr>
        <w:widowControl w:val="0"/>
        <w:autoSpaceDE w:val="0"/>
        <w:autoSpaceDN w:val="0"/>
        <w:adjustRightInd w:val="0"/>
        <w:spacing w:after="0"/>
        <w:rPr>
          <w:rFonts w:ascii="Times New Roman" w:hAnsi="Times New Roman"/>
          <w:sz w:val="24"/>
          <w:szCs w:val="24"/>
        </w:rPr>
      </w:pPr>
    </w:p>
    <w:p w:rsidR="0053314C" w:rsidRPr="00790173" w:rsidRDefault="0053314C" w:rsidP="00C35B0C">
      <w:pPr>
        <w:widowControl w:val="0"/>
        <w:autoSpaceDE w:val="0"/>
        <w:autoSpaceDN w:val="0"/>
        <w:adjustRightInd w:val="0"/>
        <w:spacing w:after="0"/>
        <w:rPr>
          <w:rFonts w:ascii="Times New Roman" w:hAnsi="Times New Roman"/>
          <w:sz w:val="24"/>
          <w:szCs w:val="24"/>
        </w:rPr>
      </w:pPr>
    </w:p>
    <w:p w:rsidR="0053314C" w:rsidRPr="00790173" w:rsidRDefault="0053314C" w:rsidP="00C35B0C">
      <w:pPr>
        <w:widowControl w:val="0"/>
        <w:autoSpaceDE w:val="0"/>
        <w:autoSpaceDN w:val="0"/>
        <w:adjustRightInd w:val="0"/>
        <w:spacing w:after="0"/>
        <w:rPr>
          <w:rFonts w:ascii="Times New Roman" w:hAnsi="Times New Roman"/>
          <w:sz w:val="24"/>
          <w:szCs w:val="24"/>
        </w:rPr>
      </w:pPr>
    </w:p>
    <w:p w:rsidR="0053314C" w:rsidRDefault="0053314C" w:rsidP="00C35B0C">
      <w:pPr>
        <w:widowControl w:val="0"/>
        <w:autoSpaceDE w:val="0"/>
        <w:autoSpaceDN w:val="0"/>
        <w:adjustRightInd w:val="0"/>
        <w:spacing w:after="0"/>
        <w:ind w:right="-20"/>
        <w:jc w:val="center"/>
        <w:rPr>
          <w:rFonts w:ascii="Times New Roman" w:hAnsi="Times New Roman"/>
          <w:b/>
          <w:bCs/>
          <w:position w:val="-2"/>
          <w:sz w:val="24"/>
          <w:szCs w:val="24"/>
          <w:u w:val="thick"/>
        </w:rPr>
      </w:pPr>
      <w:r w:rsidRPr="00790173">
        <w:rPr>
          <w:rFonts w:ascii="Times New Roman" w:hAnsi="Times New Roman"/>
          <w:b/>
          <w:bCs/>
          <w:position w:val="-2"/>
          <w:sz w:val="24"/>
          <w:szCs w:val="24"/>
          <w:u w:val="thick"/>
        </w:rPr>
        <w:t xml:space="preserve">Proposition de </w:t>
      </w:r>
      <w:r>
        <w:rPr>
          <w:rFonts w:ascii="Times New Roman" w:hAnsi="Times New Roman"/>
          <w:b/>
          <w:bCs/>
          <w:position w:val="-2"/>
          <w:sz w:val="24"/>
          <w:szCs w:val="24"/>
          <w:u w:val="thick"/>
        </w:rPr>
        <w:t>communication</w:t>
      </w:r>
    </w:p>
    <w:p w:rsidR="00C35B0C" w:rsidRPr="00790173" w:rsidRDefault="00C35B0C" w:rsidP="00C35B0C">
      <w:pPr>
        <w:widowControl w:val="0"/>
        <w:autoSpaceDE w:val="0"/>
        <w:autoSpaceDN w:val="0"/>
        <w:adjustRightInd w:val="0"/>
        <w:spacing w:after="0"/>
        <w:ind w:right="-20"/>
        <w:jc w:val="center"/>
        <w:rPr>
          <w:rFonts w:ascii="Times New Roman" w:hAnsi="Times New Roman"/>
          <w:sz w:val="24"/>
          <w:szCs w:val="24"/>
        </w:rPr>
      </w:pPr>
    </w:p>
    <w:p w:rsidR="0053314C" w:rsidRPr="00790173" w:rsidRDefault="0053314C" w:rsidP="0053314C">
      <w:pPr>
        <w:widowControl w:val="0"/>
        <w:autoSpaceDE w:val="0"/>
        <w:autoSpaceDN w:val="0"/>
        <w:adjustRightInd w:val="0"/>
        <w:spacing w:after="0"/>
        <w:rPr>
          <w:rFonts w:ascii="Times New Roman" w:hAnsi="Times New Roman"/>
          <w:sz w:val="24"/>
          <w:szCs w:val="24"/>
        </w:rPr>
      </w:pPr>
    </w:p>
    <w:p w:rsidR="00555E6D" w:rsidRPr="00555E6D" w:rsidRDefault="00555E6D" w:rsidP="00555E6D">
      <w:pPr>
        <w:spacing w:after="0" w:line="240" w:lineRule="auto"/>
        <w:jc w:val="center"/>
        <w:rPr>
          <w:rFonts w:eastAsia="MS Mincho" w:cs="Times New Roman"/>
          <w:lang w:eastAsia="ja-JP"/>
        </w:rPr>
      </w:pPr>
    </w:p>
    <w:p w:rsidR="00555E6D" w:rsidRPr="00555E6D" w:rsidRDefault="00555E6D" w:rsidP="00555E6D">
      <w:pPr>
        <w:spacing w:after="0" w:line="240" w:lineRule="auto"/>
        <w:jc w:val="center"/>
        <w:rPr>
          <w:rFonts w:eastAsia="MS Mincho" w:cs="Times New Roman"/>
          <w:lang w:eastAsia="ja-JP"/>
        </w:rPr>
      </w:pPr>
    </w:p>
    <w:p w:rsidR="00555E6D" w:rsidRPr="00555E6D" w:rsidRDefault="00555E6D" w:rsidP="00555E6D">
      <w:pPr>
        <w:spacing w:after="0" w:line="240" w:lineRule="auto"/>
        <w:jc w:val="center"/>
        <w:rPr>
          <w:rFonts w:eastAsia="MS Mincho" w:cs="Times New Roman"/>
          <w:lang w:eastAsia="ja-JP"/>
        </w:rPr>
      </w:pPr>
    </w:p>
    <w:p w:rsidR="001857AD" w:rsidRDefault="001857AD" w:rsidP="001857AD">
      <w:pPr>
        <w:widowControl w:val="0"/>
        <w:autoSpaceDE w:val="0"/>
        <w:autoSpaceDN w:val="0"/>
        <w:adjustRightInd w:val="0"/>
        <w:spacing w:after="0"/>
        <w:ind w:left="118" w:right="-20"/>
        <w:rPr>
          <w:rFonts w:ascii="Times New Roman" w:hAnsi="Times New Roman"/>
          <w:sz w:val="24"/>
          <w:szCs w:val="24"/>
        </w:rPr>
      </w:pPr>
      <w:r>
        <w:rPr>
          <w:rFonts w:ascii="Times New Roman" w:hAnsi="Times New Roman"/>
          <w:b/>
          <w:bCs/>
          <w:sz w:val="24"/>
          <w:szCs w:val="24"/>
        </w:rPr>
        <w:t>1°) Présentation du (ou des) communicant(s)</w:t>
      </w:r>
    </w:p>
    <w:p w:rsidR="00555E6D" w:rsidRPr="00555E6D" w:rsidRDefault="00555E6D" w:rsidP="00555E6D">
      <w:pPr>
        <w:spacing w:after="0" w:line="240" w:lineRule="auto"/>
        <w:rPr>
          <w:rFonts w:eastAsia="MS Mincho" w:cs="Times New Roman"/>
          <w:lang w:eastAsia="ja-JP"/>
        </w:rPr>
      </w:pPr>
    </w:p>
    <w:p w:rsidR="00874840" w:rsidRDefault="00874840" w:rsidP="00555E6D">
      <w:pPr>
        <w:spacing w:after="0" w:line="240" w:lineRule="auto"/>
        <w:rPr>
          <w:rFonts w:eastAsia="MS Mincho" w:cs="Times New Roman"/>
          <w:lang w:eastAsia="ja-JP"/>
        </w:rPr>
      </w:pPr>
    </w:p>
    <w:p w:rsidR="00874840" w:rsidRPr="00874840" w:rsidRDefault="00874840" w:rsidP="00874840">
      <w:pPr>
        <w:spacing w:after="0" w:line="360" w:lineRule="auto"/>
        <w:rPr>
          <w:rFonts w:ascii="Calibri Light" w:eastAsia="MS Mincho" w:hAnsi="Calibri Light" w:cs="Times New Roman"/>
          <w:sz w:val="23"/>
          <w:szCs w:val="23"/>
          <w:lang w:eastAsia="ja-JP"/>
        </w:rPr>
      </w:pPr>
      <w:r w:rsidRPr="00874840">
        <w:rPr>
          <w:rFonts w:ascii="Calibri Light" w:hAnsi="Calibri Light"/>
          <w:sz w:val="23"/>
          <w:szCs w:val="23"/>
        </w:rPr>
        <w:t xml:space="preserve">Nom : </w:t>
      </w:r>
      <w:r w:rsidRPr="00874840">
        <w:rPr>
          <w:rFonts w:ascii="Calibri Light" w:eastAsia="MS Mincho" w:hAnsi="Calibri Light" w:cs="Times New Roman"/>
          <w:sz w:val="23"/>
          <w:szCs w:val="23"/>
          <w:lang w:eastAsia="ja-JP"/>
        </w:rPr>
        <w:t>Berthomé</w:t>
      </w:r>
    </w:p>
    <w:p w:rsidR="00874840" w:rsidRPr="00874840" w:rsidRDefault="00874840" w:rsidP="00874840">
      <w:pPr>
        <w:pStyle w:val="Default"/>
        <w:spacing w:line="360" w:lineRule="auto"/>
        <w:rPr>
          <w:rFonts w:ascii="Calibri Light" w:hAnsi="Calibri Light"/>
          <w:sz w:val="23"/>
          <w:szCs w:val="23"/>
        </w:rPr>
      </w:pPr>
      <w:r w:rsidRPr="00874840">
        <w:rPr>
          <w:rFonts w:ascii="Calibri Light" w:hAnsi="Calibri Light"/>
          <w:sz w:val="23"/>
          <w:szCs w:val="23"/>
        </w:rPr>
        <w:t xml:space="preserve">Prénom : </w:t>
      </w:r>
      <w:r w:rsidRPr="00874840">
        <w:rPr>
          <w:rFonts w:ascii="Calibri Light" w:eastAsia="MS Mincho" w:hAnsi="Calibri Light"/>
          <w:sz w:val="23"/>
          <w:szCs w:val="23"/>
          <w:lang w:eastAsia="ja-JP"/>
        </w:rPr>
        <w:t>Guy-El-Karim</w:t>
      </w:r>
    </w:p>
    <w:p w:rsidR="00874840" w:rsidRPr="00874840" w:rsidRDefault="00874840" w:rsidP="00874840">
      <w:pPr>
        <w:pStyle w:val="Default"/>
        <w:spacing w:line="360" w:lineRule="auto"/>
        <w:rPr>
          <w:rFonts w:ascii="Calibri Light" w:hAnsi="Calibri Light"/>
          <w:sz w:val="23"/>
          <w:szCs w:val="23"/>
        </w:rPr>
      </w:pPr>
      <w:r w:rsidRPr="00874840">
        <w:rPr>
          <w:rFonts w:ascii="Calibri Light" w:hAnsi="Calibri Light"/>
          <w:sz w:val="23"/>
          <w:szCs w:val="23"/>
        </w:rPr>
        <w:t xml:space="preserve">Institution (Laboratoire et université) : AgroParisTech et UMR </w:t>
      </w:r>
      <w:r>
        <w:rPr>
          <w:rFonts w:ascii="Calibri Light" w:hAnsi="Calibri Light"/>
          <w:sz w:val="23"/>
          <w:szCs w:val="23"/>
        </w:rPr>
        <w:t>Métafort</w:t>
      </w:r>
      <w:r w:rsidRPr="00874840">
        <w:rPr>
          <w:rFonts w:ascii="Calibri Light" w:hAnsi="Calibri Light"/>
          <w:sz w:val="23"/>
          <w:szCs w:val="23"/>
        </w:rPr>
        <w:t xml:space="preserve"> </w:t>
      </w:r>
    </w:p>
    <w:p w:rsidR="00874840" w:rsidRPr="00874840" w:rsidRDefault="00874840" w:rsidP="00874840">
      <w:pPr>
        <w:pStyle w:val="Default"/>
        <w:spacing w:line="360" w:lineRule="auto"/>
        <w:rPr>
          <w:rFonts w:ascii="Calibri Light" w:hAnsi="Calibri Light"/>
          <w:sz w:val="23"/>
          <w:szCs w:val="23"/>
        </w:rPr>
      </w:pPr>
      <w:r w:rsidRPr="00874840">
        <w:rPr>
          <w:rFonts w:ascii="Calibri Light" w:hAnsi="Calibri Light"/>
          <w:sz w:val="23"/>
          <w:szCs w:val="23"/>
        </w:rPr>
        <w:t>Adresse professionnelle : 9 avenue Blaise Pascal - CS 70054 - 63178 AUBIERE Cedex</w:t>
      </w:r>
    </w:p>
    <w:p w:rsidR="00874840" w:rsidRPr="00874840" w:rsidRDefault="00874840" w:rsidP="00874840">
      <w:pPr>
        <w:pStyle w:val="Default"/>
        <w:spacing w:line="360" w:lineRule="auto"/>
        <w:rPr>
          <w:rFonts w:ascii="Calibri Light" w:hAnsi="Calibri Light"/>
          <w:sz w:val="23"/>
          <w:szCs w:val="23"/>
        </w:rPr>
      </w:pPr>
      <w:r w:rsidRPr="00874840">
        <w:rPr>
          <w:rFonts w:ascii="Calibri Light" w:hAnsi="Calibri Light"/>
          <w:sz w:val="23"/>
          <w:szCs w:val="23"/>
        </w:rPr>
        <w:t xml:space="preserve">Membre du RIODD : Non </w:t>
      </w:r>
    </w:p>
    <w:p w:rsidR="00874840" w:rsidRPr="00874840" w:rsidRDefault="00874840" w:rsidP="00874840">
      <w:pPr>
        <w:pStyle w:val="Default"/>
        <w:spacing w:line="360" w:lineRule="auto"/>
        <w:rPr>
          <w:rFonts w:ascii="Calibri Light" w:hAnsi="Calibri Light"/>
          <w:sz w:val="23"/>
          <w:szCs w:val="23"/>
        </w:rPr>
      </w:pPr>
      <w:r w:rsidRPr="00874840">
        <w:rPr>
          <w:rFonts w:ascii="Calibri Light" w:hAnsi="Calibri Light"/>
          <w:sz w:val="23"/>
          <w:szCs w:val="23"/>
        </w:rPr>
        <w:t>Téléphone : 04 73 44 07 18</w:t>
      </w:r>
    </w:p>
    <w:p w:rsidR="00874840" w:rsidRPr="00874840" w:rsidRDefault="00874840" w:rsidP="00874840">
      <w:pPr>
        <w:pStyle w:val="Default"/>
        <w:spacing w:line="360" w:lineRule="auto"/>
        <w:rPr>
          <w:rFonts w:ascii="Calibri Light" w:hAnsi="Calibri Light"/>
          <w:sz w:val="23"/>
          <w:szCs w:val="23"/>
        </w:rPr>
      </w:pPr>
      <w:r w:rsidRPr="00874840">
        <w:rPr>
          <w:rFonts w:ascii="Calibri Light" w:hAnsi="Calibri Light"/>
          <w:sz w:val="23"/>
          <w:szCs w:val="23"/>
        </w:rPr>
        <w:t>Email : karim.berthome@agroparistech.fr</w:t>
      </w:r>
    </w:p>
    <w:p w:rsidR="00874840" w:rsidRPr="00874840" w:rsidRDefault="00874840" w:rsidP="00555E6D">
      <w:pPr>
        <w:spacing w:after="0" w:line="240" w:lineRule="auto"/>
        <w:rPr>
          <w:rFonts w:ascii="Calibri Light" w:eastAsia="MS Mincho" w:hAnsi="Calibri Light" w:cs="Times New Roman"/>
          <w:lang w:eastAsia="ja-JP"/>
        </w:rPr>
      </w:pPr>
    </w:p>
    <w:p w:rsidR="00874840" w:rsidRPr="00874840" w:rsidRDefault="00874840" w:rsidP="00555E6D">
      <w:pPr>
        <w:spacing w:after="0" w:line="240" w:lineRule="auto"/>
        <w:rPr>
          <w:rFonts w:ascii="Calibri Light" w:eastAsia="MS Mincho" w:hAnsi="Calibri Light" w:cs="Times New Roman"/>
          <w:lang w:eastAsia="ja-JP"/>
        </w:rPr>
      </w:pPr>
    </w:p>
    <w:p w:rsidR="00555E6D" w:rsidRPr="00874840" w:rsidRDefault="00555E6D" w:rsidP="00555E6D">
      <w:pPr>
        <w:spacing w:after="0" w:line="240" w:lineRule="auto"/>
        <w:jc w:val="center"/>
        <w:rPr>
          <w:rFonts w:ascii="Calibri Light" w:eastAsia="MS Mincho" w:hAnsi="Calibri Light" w:cs="Times New Roman"/>
          <w:lang w:eastAsia="ja-JP"/>
        </w:rPr>
      </w:pPr>
    </w:p>
    <w:p w:rsidR="00555E6D" w:rsidRPr="00555E6D" w:rsidRDefault="00555E6D" w:rsidP="00555E6D">
      <w:pPr>
        <w:spacing w:after="0" w:line="240" w:lineRule="auto"/>
        <w:jc w:val="center"/>
        <w:rPr>
          <w:rFonts w:eastAsia="MS Mincho" w:cs="Times New Roman"/>
          <w:lang w:eastAsia="ja-JP"/>
        </w:rPr>
      </w:pPr>
    </w:p>
    <w:p w:rsidR="001857AD" w:rsidRDefault="001857AD" w:rsidP="001857AD">
      <w:pPr>
        <w:widowControl w:val="0"/>
        <w:autoSpaceDE w:val="0"/>
        <w:autoSpaceDN w:val="0"/>
        <w:adjustRightInd w:val="0"/>
        <w:spacing w:after="0"/>
        <w:ind w:left="118" w:right="-20"/>
        <w:rPr>
          <w:rFonts w:ascii="Times New Roman" w:hAnsi="Times New Roman"/>
          <w:sz w:val="24"/>
          <w:szCs w:val="24"/>
        </w:rPr>
      </w:pPr>
      <w:r>
        <w:rPr>
          <w:rFonts w:ascii="Times New Roman" w:hAnsi="Times New Roman"/>
          <w:b/>
          <w:bCs/>
          <w:sz w:val="24"/>
          <w:szCs w:val="24"/>
        </w:rPr>
        <w:t>2°) Titre précis de la communication (français et anglais):</w:t>
      </w:r>
    </w:p>
    <w:p w:rsidR="001857AD" w:rsidRDefault="001857AD" w:rsidP="001857AD">
      <w:pPr>
        <w:spacing w:after="0"/>
        <w:rPr>
          <w:rFonts w:ascii="Times New Roman" w:hAnsi="Times New Roman"/>
          <w:sz w:val="24"/>
          <w:szCs w:val="24"/>
        </w:rPr>
      </w:pPr>
    </w:p>
    <w:p w:rsidR="001857AD" w:rsidRDefault="001857AD" w:rsidP="001857AD">
      <w:pPr>
        <w:spacing w:after="0"/>
        <w:rPr>
          <w:rFonts w:ascii="Times New Roman" w:hAnsi="Times New Roman"/>
          <w:sz w:val="24"/>
          <w:szCs w:val="24"/>
        </w:rPr>
      </w:pPr>
    </w:p>
    <w:p w:rsidR="0053314C" w:rsidRPr="00917530" w:rsidRDefault="0053314C" w:rsidP="00917530">
      <w:pPr>
        <w:pStyle w:val="Default"/>
        <w:spacing w:line="360" w:lineRule="auto"/>
        <w:rPr>
          <w:rFonts w:ascii="Calibri Light" w:hAnsi="Calibri Light"/>
          <w:sz w:val="23"/>
          <w:szCs w:val="23"/>
        </w:rPr>
      </w:pPr>
      <w:r w:rsidRPr="00917530">
        <w:rPr>
          <w:rFonts w:ascii="Calibri Light" w:hAnsi="Calibri Light"/>
          <w:sz w:val="23"/>
          <w:szCs w:val="23"/>
        </w:rPr>
        <w:t>“</w:t>
      </w:r>
      <w:proofErr w:type="spellStart"/>
      <w:r w:rsidRPr="00917530">
        <w:rPr>
          <w:rFonts w:ascii="Calibri Light" w:hAnsi="Calibri Light"/>
          <w:sz w:val="23"/>
          <w:szCs w:val="23"/>
        </w:rPr>
        <w:t>Toward</w:t>
      </w:r>
      <w:proofErr w:type="spellEnd"/>
      <w:r w:rsidRPr="00917530">
        <w:rPr>
          <w:rFonts w:ascii="Calibri Light" w:hAnsi="Calibri Light"/>
          <w:sz w:val="23"/>
          <w:szCs w:val="23"/>
        </w:rPr>
        <w:t xml:space="preserve"> a </w:t>
      </w:r>
      <w:proofErr w:type="spellStart"/>
      <w:r w:rsidRPr="00917530">
        <w:rPr>
          <w:rFonts w:ascii="Calibri Light" w:hAnsi="Calibri Light"/>
          <w:sz w:val="23"/>
          <w:szCs w:val="23"/>
        </w:rPr>
        <w:t>Political</w:t>
      </w:r>
      <w:proofErr w:type="spellEnd"/>
      <w:r w:rsidRPr="00917530">
        <w:rPr>
          <w:rFonts w:ascii="Calibri Light" w:hAnsi="Calibri Light"/>
          <w:sz w:val="23"/>
          <w:szCs w:val="23"/>
        </w:rPr>
        <w:t xml:space="preserve"> </w:t>
      </w:r>
      <w:proofErr w:type="spellStart"/>
      <w:r w:rsidRPr="00917530">
        <w:rPr>
          <w:rFonts w:ascii="Calibri Light" w:hAnsi="Calibri Light"/>
          <w:sz w:val="23"/>
          <w:szCs w:val="23"/>
        </w:rPr>
        <w:t>Economy</w:t>
      </w:r>
      <w:proofErr w:type="spellEnd"/>
      <w:r w:rsidRPr="00917530">
        <w:rPr>
          <w:rFonts w:ascii="Calibri Light" w:hAnsi="Calibri Light"/>
          <w:sz w:val="23"/>
          <w:szCs w:val="23"/>
        </w:rPr>
        <w:t xml:space="preserve"> of Territorial License to Operate”</w:t>
      </w:r>
    </w:p>
    <w:p w:rsidR="00A169F8" w:rsidRPr="00917530" w:rsidRDefault="00A169F8" w:rsidP="00917530">
      <w:pPr>
        <w:pStyle w:val="Default"/>
        <w:spacing w:line="360" w:lineRule="auto"/>
        <w:rPr>
          <w:rFonts w:ascii="Calibri Light" w:hAnsi="Calibri Light"/>
          <w:sz w:val="23"/>
          <w:szCs w:val="23"/>
        </w:rPr>
      </w:pPr>
    </w:p>
    <w:p w:rsidR="00555E6D" w:rsidRPr="00917530" w:rsidRDefault="00917530" w:rsidP="00917530">
      <w:pPr>
        <w:pStyle w:val="Default"/>
        <w:spacing w:line="360" w:lineRule="auto"/>
        <w:rPr>
          <w:rFonts w:ascii="Calibri Light" w:hAnsi="Calibri Light"/>
          <w:sz w:val="23"/>
          <w:szCs w:val="23"/>
        </w:rPr>
      </w:pPr>
      <w:r>
        <w:rPr>
          <w:rFonts w:ascii="Calibri Light" w:hAnsi="Calibri Light"/>
          <w:sz w:val="23"/>
          <w:szCs w:val="23"/>
        </w:rPr>
        <w:t xml:space="preserve">« Permission d’aménager en paix » : éléments d’économie politique </w:t>
      </w:r>
      <w:r w:rsidR="00C35B0C">
        <w:rPr>
          <w:rFonts w:ascii="Calibri Light" w:hAnsi="Calibri Light"/>
          <w:sz w:val="23"/>
          <w:szCs w:val="23"/>
        </w:rPr>
        <w:t>sur</w:t>
      </w:r>
      <w:r>
        <w:rPr>
          <w:rFonts w:ascii="Calibri Light" w:hAnsi="Calibri Light"/>
          <w:sz w:val="23"/>
          <w:szCs w:val="23"/>
        </w:rPr>
        <w:t xml:space="preserve"> la relation </w:t>
      </w:r>
      <w:r w:rsidR="0053314C" w:rsidRPr="00917530">
        <w:rPr>
          <w:rFonts w:ascii="Calibri Light" w:hAnsi="Calibri Light"/>
          <w:sz w:val="23"/>
          <w:szCs w:val="23"/>
        </w:rPr>
        <w:t>territoires</w:t>
      </w:r>
      <w:r w:rsidR="00C35B0C">
        <w:rPr>
          <w:rFonts w:ascii="Calibri Light" w:hAnsi="Calibri Light"/>
          <w:sz w:val="23"/>
          <w:szCs w:val="23"/>
        </w:rPr>
        <w:t>-entreprises</w:t>
      </w:r>
      <w:r w:rsidR="00555E6D" w:rsidRPr="00917530">
        <w:rPr>
          <w:rFonts w:ascii="Calibri Light" w:hAnsi="Calibri Light"/>
          <w:sz w:val="23"/>
          <w:szCs w:val="23"/>
        </w:rPr>
        <w:br w:type="page"/>
      </w:r>
    </w:p>
    <w:p w:rsidR="00B17298" w:rsidRPr="0053314C" w:rsidRDefault="00B17298" w:rsidP="00691943">
      <w:pPr>
        <w:spacing w:after="0" w:line="240" w:lineRule="auto"/>
        <w:rPr>
          <w:rFonts w:eastAsia="MS Mincho" w:cs="Times New Roman"/>
          <w:sz w:val="24"/>
          <w:szCs w:val="24"/>
          <w:u w:val="single"/>
          <w:lang w:eastAsia="ja-JP"/>
        </w:rPr>
      </w:pPr>
    </w:p>
    <w:p w:rsidR="001857AD" w:rsidRDefault="001857AD" w:rsidP="001857AD">
      <w:pPr>
        <w:widowControl w:val="0"/>
        <w:autoSpaceDE w:val="0"/>
        <w:autoSpaceDN w:val="0"/>
        <w:adjustRightInd w:val="0"/>
        <w:spacing w:before="15" w:after="0"/>
        <w:ind w:left="138" w:right="87"/>
        <w:rPr>
          <w:rFonts w:ascii="Times New Roman" w:hAnsi="Times New Roman"/>
          <w:b/>
          <w:bCs/>
          <w:spacing w:val="23"/>
          <w:sz w:val="24"/>
          <w:szCs w:val="24"/>
        </w:rPr>
      </w:pPr>
      <w:r>
        <w:rPr>
          <w:rFonts w:ascii="Times New Roman" w:hAnsi="Times New Roman"/>
          <w:b/>
          <w:bCs/>
          <w:spacing w:val="23"/>
          <w:sz w:val="24"/>
          <w:szCs w:val="24"/>
        </w:rPr>
        <w:t>3°) Résumé en français et en anglais (10 lignes max.) et cinq mots-clés (en français et en anglais)</w:t>
      </w:r>
    </w:p>
    <w:p w:rsidR="00B17298" w:rsidRPr="0053314C" w:rsidRDefault="00B17298" w:rsidP="00691943">
      <w:pPr>
        <w:spacing w:after="0" w:line="240" w:lineRule="auto"/>
        <w:rPr>
          <w:rFonts w:eastAsia="MS Mincho" w:cs="Times New Roman"/>
          <w:sz w:val="24"/>
          <w:szCs w:val="24"/>
          <w:u w:val="single"/>
          <w:lang w:eastAsia="ja-JP"/>
        </w:rPr>
      </w:pPr>
    </w:p>
    <w:p w:rsidR="00691943" w:rsidRDefault="00691943" w:rsidP="00555E6D">
      <w:pPr>
        <w:spacing w:after="0" w:line="240" w:lineRule="auto"/>
        <w:rPr>
          <w:rFonts w:eastAsia="MS Mincho" w:cs="Times New Roman"/>
          <w:sz w:val="24"/>
          <w:szCs w:val="24"/>
          <w:u w:val="single"/>
          <w:lang w:eastAsia="ja-JP"/>
        </w:rPr>
      </w:pPr>
    </w:p>
    <w:p w:rsidR="001857AD" w:rsidRPr="0053314C" w:rsidRDefault="001857AD" w:rsidP="00555E6D">
      <w:pPr>
        <w:spacing w:after="0" w:line="240" w:lineRule="auto"/>
        <w:rPr>
          <w:rFonts w:eastAsia="MS Mincho" w:cs="Times New Roman"/>
          <w:sz w:val="24"/>
          <w:szCs w:val="24"/>
          <w:u w:val="single"/>
          <w:lang w:eastAsia="ja-JP"/>
        </w:rPr>
      </w:pPr>
    </w:p>
    <w:p w:rsidR="00555E6D" w:rsidRPr="00555E6D" w:rsidRDefault="00555E6D" w:rsidP="00C35B0C">
      <w:pPr>
        <w:spacing w:after="0" w:line="240" w:lineRule="auto"/>
        <w:jc w:val="both"/>
        <w:rPr>
          <w:rFonts w:eastAsia="MS Mincho" w:cs="Times New Roman"/>
          <w:sz w:val="24"/>
          <w:szCs w:val="24"/>
          <w:u w:val="single"/>
          <w:lang w:eastAsia="ja-JP"/>
        </w:rPr>
      </w:pPr>
      <w:r w:rsidRPr="00555E6D">
        <w:rPr>
          <w:rFonts w:eastAsia="MS Mincho" w:cs="Times New Roman"/>
          <w:sz w:val="24"/>
          <w:szCs w:val="24"/>
          <w:u w:val="single"/>
          <w:lang w:eastAsia="ja-JP"/>
        </w:rPr>
        <w:t>Résumé :</w:t>
      </w:r>
    </w:p>
    <w:p w:rsidR="00691943" w:rsidRDefault="00691943" w:rsidP="00C35B0C">
      <w:pPr>
        <w:spacing w:after="0"/>
        <w:jc w:val="both"/>
        <w:rPr>
          <w:sz w:val="23"/>
          <w:szCs w:val="23"/>
        </w:rPr>
      </w:pPr>
    </w:p>
    <w:p w:rsidR="00555E6D" w:rsidRPr="00917530" w:rsidRDefault="00691943" w:rsidP="00C35B0C">
      <w:pPr>
        <w:spacing w:after="0"/>
        <w:jc w:val="both"/>
        <w:rPr>
          <w:sz w:val="24"/>
          <w:szCs w:val="24"/>
        </w:rPr>
      </w:pPr>
      <w:r w:rsidRPr="00917530">
        <w:rPr>
          <w:sz w:val="24"/>
          <w:szCs w:val="24"/>
        </w:rPr>
        <w:t>L</w:t>
      </w:r>
      <w:r w:rsidR="00555E6D" w:rsidRPr="00917530">
        <w:rPr>
          <w:sz w:val="24"/>
          <w:szCs w:val="24"/>
        </w:rPr>
        <w:t xml:space="preserve">es personnels des entreprises d’aménagement du territoire </w:t>
      </w:r>
      <w:r w:rsidRPr="00917530">
        <w:rPr>
          <w:sz w:val="24"/>
          <w:szCs w:val="24"/>
        </w:rPr>
        <w:t>se confrontent</w:t>
      </w:r>
      <w:r w:rsidR="00555E6D" w:rsidRPr="00917530">
        <w:rPr>
          <w:sz w:val="24"/>
          <w:szCs w:val="24"/>
        </w:rPr>
        <w:t xml:space="preserve"> </w:t>
      </w:r>
      <w:r w:rsidRPr="00917530">
        <w:rPr>
          <w:sz w:val="24"/>
          <w:szCs w:val="24"/>
        </w:rPr>
        <w:t>à</w:t>
      </w:r>
      <w:r w:rsidR="00555E6D" w:rsidRPr="00917530">
        <w:rPr>
          <w:sz w:val="24"/>
          <w:szCs w:val="24"/>
        </w:rPr>
        <w:t xml:space="preserve"> </w:t>
      </w:r>
      <w:r w:rsidRPr="00917530">
        <w:rPr>
          <w:sz w:val="24"/>
          <w:szCs w:val="24"/>
        </w:rPr>
        <w:t>différents</w:t>
      </w:r>
      <w:r w:rsidR="00555E6D" w:rsidRPr="00917530">
        <w:rPr>
          <w:sz w:val="24"/>
          <w:szCs w:val="24"/>
        </w:rPr>
        <w:t xml:space="preserve"> publics territoriaux</w:t>
      </w:r>
      <w:r w:rsidRPr="00917530">
        <w:rPr>
          <w:sz w:val="24"/>
          <w:szCs w:val="24"/>
        </w:rPr>
        <w:t>, notamment par le biais de concertations.</w:t>
      </w:r>
      <w:r w:rsidR="008F0D04" w:rsidRPr="00917530">
        <w:rPr>
          <w:sz w:val="24"/>
          <w:szCs w:val="24"/>
        </w:rPr>
        <w:t xml:space="preserve"> Comprendre ce qui se joue entre ces entreprises et ces groupes locaux est devenu un aspect stratégique tant pour les uns que pour les autres. En dépit de cela, on ne dispose pas d’évidences empiriques qui indiquent quelle </w:t>
      </w:r>
      <w:r w:rsidR="00B17298" w:rsidRPr="00917530">
        <w:rPr>
          <w:sz w:val="24"/>
          <w:szCs w:val="24"/>
        </w:rPr>
        <w:t>démarche</w:t>
      </w:r>
      <w:r w:rsidR="008F0D04" w:rsidRPr="00917530">
        <w:rPr>
          <w:sz w:val="24"/>
          <w:szCs w:val="24"/>
        </w:rPr>
        <w:t xml:space="preserve"> de concertation est profitable, et pour qui. Avancer dans la connaissance sur ce point permettrait d’entrevoir si c</w:t>
      </w:r>
      <w:r w:rsidR="00555E6D" w:rsidRPr="00917530">
        <w:rPr>
          <w:sz w:val="24"/>
          <w:szCs w:val="24"/>
        </w:rPr>
        <w:t xml:space="preserve">es </w:t>
      </w:r>
      <w:r w:rsidRPr="00917530">
        <w:rPr>
          <w:sz w:val="24"/>
          <w:szCs w:val="24"/>
        </w:rPr>
        <w:t>pratiques de concertation</w:t>
      </w:r>
      <w:r w:rsidR="00555E6D" w:rsidRPr="00917530">
        <w:rPr>
          <w:sz w:val="24"/>
          <w:szCs w:val="24"/>
        </w:rPr>
        <w:t xml:space="preserve"> augurent</w:t>
      </w:r>
      <w:r w:rsidR="00262CB4" w:rsidRPr="00917530">
        <w:rPr>
          <w:sz w:val="24"/>
          <w:szCs w:val="24"/>
        </w:rPr>
        <w:t xml:space="preserve"> –</w:t>
      </w:r>
      <w:r w:rsidR="008F0D04" w:rsidRPr="00917530">
        <w:rPr>
          <w:sz w:val="24"/>
          <w:szCs w:val="24"/>
        </w:rPr>
        <w:t xml:space="preserve"> ou pas</w:t>
      </w:r>
      <w:r w:rsidR="00555E6D" w:rsidRPr="00917530">
        <w:rPr>
          <w:sz w:val="24"/>
          <w:szCs w:val="24"/>
        </w:rPr>
        <w:t xml:space="preserve"> </w:t>
      </w:r>
      <w:r w:rsidR="00262CB4" w:rsidRPr="00917530">
        <w:rPr>
          <w:sz w:val="24"/>
          <w:szCs w:val="24"/>
        </w:rPr>
        <w:t xml:space="preserve">–  </w:t>
      </w:r>
      <w:r w:rsidR="00555E6D" w:rsidRPr="00917530">
        <w:rPr>
          <w:sz w:val="24"/>
          <w:szCs w:val="24"/>
        </w:rPr>
        <w:t>d’une nouvelle économie politique</w:t>
      </w:r>
      <w:r w:rsidRPr="00917530">
        <w:rPr>
          <w:sz w:val="24"/>
          <w:szCs w:val="24"/>
        </w:rPr>
        <w:t xml:space="preserve"> des </w:t>
      </w:r>
      <w:r w:rsidR="00B17298" w:rsidRPr="00917530">
        <w:rPr>
          <w:sz w:val="24"/>
          <w:szCs w:val="24"/>
        </w:rPr>
        <w:t xml:space="preserve">rapports entre </w:t>
      </w:r>
      <w:r w:rsidRPr="00917530">
        <w:rPr>
          <w:sz w:val="24"/>
          <w:szCs w:val="24"/>
        </w:rPr>
        <w:t>territoires</w:t>
      </w:r>
      <w:r w:rsidR="00B17298" w:rsidRPr="00917530">
        <w:rPr>
          <w:sz w:val="24"/>
          <w:szCs w:val="24"/>
        </w:rPr>
        <w:t xml:space="preserve"> et entreprises d’aménagement</w:t>
      </w:r>
      <w:r w:rsidR="008F0D04" w:rsidRPr="00917530">
        <w:rPr>
          <w:sz w:val="24"/>
          <w:szCs w:val="24"/>
        </w:rPr>
        <w:t>.</w:t>
      </w:r>
    </w:p>
    <w:p w:rsidR="00555E6D" w:rsidRPr="00555E6D" w:rsidRDefault="00555E6D" w:rsidP="00C35B0C">
      <w:pPr>
        <w:spacing w:after="0" w:line="324" w:lineRule="auto"/>
        <w:jc w:val="both"/>
        <w:rPr>
          <w:rFonts w:eastAsia="MS Mincho" w:cs="Times New Roman"/>
          <w:sz w:val="19"/>
          <w:szCs w:val="19"/>
          <w:lang w:eastAsia="ja-JP"/>
        </w:rPr>
      </w:pPr>
    </w:p>
    <w:p w:rsidR="00555E6D" w:rsidRPr="00691943" w:rsidRDefault="00555E6D" w:rsidP="00C35B0C">
      <w:pPr>
        <w:spacing w:after="0"/>
        <w:jc w:val="both"/>
        <w:rPr>
          <w:sz w:val="23"/>
          <w:szCs w:val="23"/>
        </w:rPr>
      </w:pPr>
      <w:r w:rsidRPr="00555E6D">
        <w:rPr>
          <w:rFonts w:eastAsia="MS Mincho" w:cs="Times New Roman"/>
          <w:sz w:val="24"/>
          <w:szCs w:val="24"/>
          <w:u w:val="single"/>
          <w:lang w:eastAsia="ja-JP"/>
        </w:rPr>
        <w:t>Mots clés :</w:t>
      </w:r>
      <w:r w:rsidR="00691943" w:rsidRPr="00691943">
        <w:rPr>
          <w:rFonts w:eastAsia="MS Mincho" w:cs="Times New Roman"/>
          <w:sz w:val="24"/>
          <w:szCs w:val="24"/>
          <w:lang w:eastAsia="ja-JP"/>
        </w:rPr>
        <w:t xml:space="preserve"> </w:t>
      </w:r>
      <w:r w:rsidRPr="00691943">
        <w:rPr>
          <w:sz w:val="23"/>
          <w:szCs w:val="23"/>
        </w:rPr>
        <w:t>concertation, aménagement du territoire,</w:t>
      </w:r>
      <w:r w:rsidR="00691943">
        <w:rPr>
          <w:sz w:val="23"/>
          <w:szCs w:val="23"/>
        </w:rPr>
        <w:t xml:space="preserve"> </w:t>
      </w:r>
      <w:r w:rsidRPr="00691943">
        <w:rPr>
          <w:sz w:val="23"/>
          <w:szCs w:val="23"/>
        </w:rPr>
        <w:t>Responsabilité Sociale des Entreprises (RSE)</w:t>
      </w:r>
      <w:r w:rsidR="00691943">
        <w:rPr>
          <w:sz w:val="23"/>
          <w:szCs w:val="23"/>
        </w:rPr>
        <w:t xml:space="preserve">, </w:t>
      </w:r>
      <w:r w:rsidR="00C35B0C" w:rsidRPr="00691943">
        <w:rPr>
          <w:sz w:val="23"/>
          <w:szCs w:val="23"/>
        </w:rPr>
        <w:t>parties prenantes</w:t>
      </w:r>
      <w:r w:rsidR="00C35B0C">
        <w:rPr>
          <w:sz w:val="23"/>
          <w:szCs w:val="23"/>
        </w:rPr>
        <w:t xml:space="preserve">, </w:t>
      </w:r>
      <w:r w:rsidRPr="00691943">
        <w:rPr>
          <w:sz w:val="23"/>
          <w:szCs w:val="23"/>
        </w:rPr>
        <w:t>ancrage territorial</w:t>
      </w:r>
      <w:r w:rsidR="00691943">
        <w:rPr>
          <w:sz w:val="23"/>
          <w:szCs w:val="23"/>
        </w:rPr>
        <w:t>.</w:t>
      </w:r>
    </w:p>
    <w:p w:rsidR="00A169F8" w:rsidRPr="00691943" w:rsidRDefault="00A169F8" w:rsidP="00C35B0C">
      <w:pPr>
        <w:spacing w:after="0"/>
        <w:jc w:val="both"/>
        <w:rPr>
          <w:sz w:val="23"/>
          <w:szCs w:val="23"/>
        </w:rPr>
      </w:pPr>
    </w:p>
    <w:p w:rsidR="00874840" w:rsidRDefault="00874840" w:rsidP="00C35B0C">
      <w:pPr>
        <w:spacing w:after="0" w:line="240" w:lineRule="auto"/>
        <w:jc w:val="both"/>
        <w:rPr>
          <w:rFonts w:eastAsia="MS Mincho" w:cs="Times New Roman"/>
          <w:sz w:val="24"/>
          <w:szCs w:val="24"/>
          <w:u w:val="single"/>
          <w:lang w:val="en-US" w:eastAsia="ja-JP"/>
        </w:rPr>
      </w:pPr>
    </w:p>
    <w:p w:rsidR="00874840" w:rsidRDefault="00874840" w:rsidP="00C35B0C">
      <w:pPr>
        <w:spacing w:after="0" w:line="240" w:lineRule="auto"/>
        <w:jc w:val="both"/>
        <w:rPr>
          <w:rFonts w:eastAsia="MS Mincho" w:cs="Times New Roman"/>
          <w:sz w:val="24"/>
          <w:szCs w:val="24"/>
          <w:u w:val="single"/>
          <w:lang w:val="en-US" w:eastAsia="ja-JP"/>
        </w:rPr>
      </w:pPr>
    </w:p>
    <w:p w:rsidR="00874840" w:rsidRPr="004138D4" w:rsidRDefault="00874840" w:rsidP="00C35B0C">
      <w:pPr>
        <w:spacing w:after="0" w:line="240" w:lineRule="auto"/>
        <w:jc w:val="both"/>
        <w:rPr>
          <w:rFonts w:eastAsia="MS Mincho" w:cs="Times New Roman"/>
          <w:sz w:val="24"/>
          <w:szCs w:val="24"/>
          <w:u w:val="single"/>
          <w:lang w:val="en-US" w:eastAsia="ja-JP"/>
        </w:rPr>
      </w:pPr>
      <w:r w:rsidRPr="004138D4">
        <w:rPr>
          <w:rFonts w:eastAsia="MS Mincho" w:cs="Times New Roman"/>
          <w:sz w:val="24"/>
          <w:szCs w:val="24"/>
          <w:u w:val="single"/>
          <w:lang w:val="en-US" w:eastAsia="ja-JP"/>
        </w:rPr>
        <w:t>Abstract :</w:t>
      </w:r>
    </w:p>
    <w:p w:rsidR="00874840" w:rsidRPr="004138D4" w:rsidRDefault="00874840" w:rsidP="00C35B0C">
      <w:pPr>
        <w:spacing w:after="0" w:line="240" w:lineRule="auto"/>
        <w:jc w:val="both"/>
        <w:rPr>
          <w:rFonts w:eastAsia="MS Mincho" w:cs="Times New Roman"/>
          <w:u w:val="single"/>
          <w:lang w:val="en-US" w:eastAsia="ja-JP"/>
        </w:rPr>
      </w:pPr>
    </w:p>
    <w:p w:rsidR="00874840" w:rsidRPr="00917530" w:rsidRDefault="00874840" w:rsidP="00C35B0C">
      <w:pPr>
        <w:spacing w:after="0"/>
        <w:jc w:val="both"/>
        <w:rPr>
          <w:sz w:val="24"/>
          <w:szCs w:val="24"/>
          <w:lang w:val="en-US"/>
        </w:rPr>
      </w:pPr>
      <w:r w:rsidRPr="00917530">
        <w:rPr>
          <w:sz w:val="24"/>
          <w:szCs w:val="24"/>
          <w:lang w:val="en-US"/>
        </w:rPr>
        <w:t>The staffs of land use companies are experiencing dialogue with territorial audiences. Understanding firms’ interfaces with local communities has become a strategic concern for both firms and territories. However, it is still not clear when different community engagement strategies are appropriate or how such strategies might benefit the firm and the local communities. The progress in our knowledge of the phenomenon allow to have a glimpse into promising or upsetting dialogue practices that shape the political economy of territorial license to operate.</w:t>
      </w:r>
    </w:p>
    <w:p w:rsidR="00874840" w:rsidRPr="00285673" w:rsidRDefault="00874840" w:rsidP="00C35B0C">
      <w:pPr>
        <w:spacing w:after="0" w:line="240" w:lineRule="auto"/>
        <w:jc w:val="both"/>
        <w:rPr>
          <w:rFonts w:eastAsia="MS Mincho" w:cs="Times New Roman"/>
          <w:sz w:val="24"/>
          <w:szCs w:val="24"/>
          <w:lang w:val="en-US" w:eastAsia="ja-JP"/>
        </w:rPr>
      </w:pPr>
    </w:p>
    <w:p w:rsidR="00874840" w:rsidRPr="004138D4" w:rsidRDefault="00874840" w:rsidP="00C35B0C">
      <w:pPr>
        <w:spacing w:after="0" w:line="240" w:lineRule="auto"/>
        <w:jc w:val="both"/>
        <w:rPr>
          <w:sz w:val="23"/>
          <w:szCs w:val="23"/>
          <w:lang w:val="en-US"/>
        </w:rPr>
      </w:pPr>
      <w:r w:rsidRPr="004138D4">
        <w:rPr>
          <w:rFonts w:eastAsia="MS Mincho" w:cs="Times New Roman"/>
          <w:sz w:val="24"/>
          <w:szCs w:val="24"/>
          <w:u w:val="single"/>
          <w:lang w:val="en-US" w:eastAsia="ja-JP"/>
        </w:rPr>
        <w:t>Keywords :</w:t>
      </w:r>
      <w:r w:rsidRPr="004138D4">
        <w:rPr>
          <w:rFonts w:eastAsia="MS Mincho" w:cs="Times New Roman"/>
          <w:sz w:val="24"/>
          <w:szCs w:val="24"/>
          <w:lang w:val="en-US" w:eastAsia="ja-JP"/>
        </w:rPr>
        <w:t xml:space="preserve"> s</w:t>
      </w:r>
      <w:r>
        <w:rPr>
          <w:sz w:val="23"/>
          <w:szCs w:val="23"/>
          <w:lang w:val="en-US"/>
        </w:rPr>
        <w:t xml:space="preserve">takeholders dialogue, </w:t>
      </w:r>
      <w:r w:rsidRPr="004138D4">
        <w:rPr>
          <w:sz w:val="23"/>
          <w:szCs w:val="23"/>
          <w:lang w:val="en-US"/>
        </w:rPr>
        <w:t>land use planning, Corporate Social  Responsibil</w:t>
      </w:r>
      <w:r>
        <w:rPr>
          <w:sz w:val="23"/>
          <w:szCs w:val="23"/>
          <w:lang w:val="en-US"/>
        </w:rPr>
        <w:t xml:space="preserve">ity (CSR), </w:t>
      </w:r>
      <w:r w:rsidR="00C35B0C">
        <w:rPr>
          <w:sz w:val="23"/>
          <w:szCs w:val="23"/>
          <w:lang w:val="en-US"/>
        </w:rPr>
        <w:t>c</w:t>
      </w:r>
      <w:r w:rsidR="00C35B0C" w:rsidRPr="004138D4">
        <w:rPr>
          <w:sz w:val="23"/>
          <w:szCs w:val="23"/>
          <w:lang w:val="en-US"/>
        </w:rPr>
        <w:t xml:space="preserve">ommunity engagement, </w:t>
      </w:r>
      <w:r>
        <w:rPr>
          <w:sz w:val="23"/>
          <w:szCs w:val="23"/>
          <w:lang w:val="en-US"/>
        </w:rPr>
        <w:t>c</w:t>
      </w:r>
      <w:r w:rsidRPr="004138D4">
        <w:rPr>
          <w:sz w:val="23"/>
          <w:szCs w:val="23"/>
          <w:lang w:val="en-US"/>
        </w:rPr>
        <w:t>ollaborative governance.</w:t>
      </w:r>
    </w:p>
    <w:p w:rsidR="00874840" w:rsidRPr="004138D4" w:rsidRDefault="00874840" w:rsidP="00874840">
      <w:pPr>
        <w:spacing w:after="0" w:line="240" w:lineRule="auto"/>
        <w:rPr>
          <w:rFonts w:eastAsia="MS Mincho" w:cs="Times New Roman"/>
          <w:sz w:val="24"/>
          <w:szCs w:val="24"/>
          <w:u w:val="single"/>
          <w:lang w:val="en-US" w:eastAsia="ja-JP"/>
        </w:rPr>
      </w:pPr>
    </w:p>
    <w:p w:rsidR="00A169F8" w:rsidRPr="00874840" w:rsidRDefault="00A169F8" w:rsidP="00A169F8">
      <w:pPr>
        <w:spacing w:after="0" w:line="240" w:lineRule="auto"/>
        <w:jc w:val="both"/>
        <w:rPr>
          <w:rFonts w:eastAsia="MS Mincho" w:cs="Times New Roman"/>
          <w:sz w:val="24"/>
          <w:szCs w:val="24"/>
          <w:lang w:val="en-US" w:eastAsia="ja-JP"/>
        </w:rPr>
      </w:pPr>
    </w:p>
    <w:p w:rsidR="00A169F8" w:rsidRPr="00874840" w:rsidRDefault="00A169F8" w:rsidP="00A169F8">
      <w:pPr>
        <w:rPr>
          <w:rFonts w:eastAsia="MS Mincho" w:cs="Times New Roman"/>
          <w:i/>
          <w:sz w:val="28"/>
          <w:szCs w:val="28"/>
          <w:lang w:val="en-US" w:eastAsia="ja-JP"/>
        </w:rPr>
      </w:pPr>
    </w:p>
    <w:p w:rsidR="00A169F8" w:rsidRPr="00874840" w:rsidRDefault="00A169F8" w:rsidP="00A169F8">
      <w:pPr>
        <w:spacing w:after="0" w:line="240" w:lineRule="auto"/>
        <w:jc w:val="both"/>
        <w:rPr>
          <w:rFonts w:eastAsia="MS Mincho" w:cs="Times New Roman"/>
          <w:sz w:val="24"/>
          <w:szCs w:val="24"/>
          <w:lang w:val="en-US" w:eastAsia="ja-JP"/>
        </w:rPr>
      </w:pPr>
    </w:p>
    <w:p w:rsidR="00A169F8" w:rsidRPr="00874840" w:rsidRDefault="00A169F8">
      <w:pPr>
        <w:rPr>
          <w:rFonts w:cs="Times New Roman"/>
          <w:b/>
          <w:bCs/>
          <w:color w:val="A42059"/>
          <w:lang w:val="en-US"/>
        </w:rPr>
      </w:pPr>
      <w:r w:rsidRPr="00874840">
        <w:rPr>
          <w:b/>
          <w:bCs/>
          <w:color w:val="A42059"/>
          <w:lang w:val="en-US"/>
        </w:rPr>
        <w:br w:type="page"/>
      </w:r>
    </w:p>
    <w:p w:rsidR="001857AD" w:rsidRDefault="001857AD" w:rsidP="001857AD">
      <w:pPr>
        <w:widowControl w:val="0"/>
        <w:autoSpaceDE w:val="0"/>
        <w:autoSpaceDN w:val="0"/>
        <w:adjustRightInd w:val="0"/>
        <w:spacing w:before="15" w:after="0"/>
        <w:ind w:left="138" w:right="87"/>
        <w:rPr>
          <w:rFonts w:ascii="Times New Roman" w:hAnsi="Times New Roman"/>
          <w:b/>
          <w:bCs/>
          <w:spacing w:val="23"/>
          <w:sz w:val="24"/>
          <w:szCs w:val="24"/>
        </w:rPr>
      </w:pPr>
      <w:r>
        <w:rPr>
          <w:rFonts w:ascii="Times New Roman" w:hAnsi="Times New Roman"/>
          <w:b/>
          <w:bCs/>
          <w:spacing w:val="23"/>
          <w:sz w:val="24"/>
          <w:szCs w:val="24"/>
        </w:rPr>
        <w:lastRenderedPageBreak/>
        <w:t>4°) Plan détaillé de la communication (1 page maximum)</w:t>
      </w:r>
    </w:p>
    <w:p w:rsidR="00DB1F30" w:rsidRDefault="00DB1F30" w:rsidP="00DB1F30">
      <w:pPr>
        <w:spacing w:after="0"/>
        <w:jc w:val="both"/>
        <w:rPr>
          <w:sz w:val="23"/>
          <w:szCs w:val="23"/>
        </w:rPr>
      </w:pPr>
    </w:p>
    <w:p w:rsidR="00C35B0C" w:rsidRDefault="00C35B0C" w:rsidP="00DB1F30">
      <w:pPr>
        <w:spacing w:after="0"/>
        <w:jc w:val="both"/>
        <w:rPr>
          <w:sz w:val="23"/>
          <w:szCs w:val="23"/>
        </w:rPr>
      </w:pPr>
    </w:p>
    <w:p w:rsidR="009B40BD" w:rsidRPr="00DB1F30" w:rsidRDefault="009B40BD" w:rsidP="00DB1F30">
      <w:pPr>
        <w:spacing w:after="0"/>
        <w:jc w:val="both"/>
        <w:rPr>
          <w:sz w:val="23"/>
          <w:szCs w:val="23"/>
        </w:rPr>
      </w:pPr>
    </w:p>
    <w:p w:rsidR="00DB1F30" w:rsidRPr="009B40BD" w:rsidRDefault="00DB1F30" w:rsidP="00DB1F30">
      <w:pPr>
        <w:pStyle w:val="Paragraphedeliste"/>
        <w:numPr>
          <w:ilvl w:val="0"/>
          <w:numId w:val="3"/>
        </w:numPr>
        <w:spacing w:after="0"/>
        <w:jc w:val="both"/>
        <w:rPr>
          <w:b/>
          <w:sz w:val="23"/>
          <w:szCs w:val="23"/>
        </w:rPr>
      </w:pPr>
      <w:r w:rsidRPr="009B40BD">
        <w:rPr>
          <w:b/>
          <w:sz w:val="23"/>
          <w:szCs w:val="23"/>
        </w:rPr>
        <w:t>Problématique</w:t>
      </w:r>
    </w:p>
    <w:p w:rsidR="00DB1F30" w:rsidRPr="00DB1F30" w:rsidRDefault="00DB1F30" w:rsidP="00DB1F30">
      <w:pPr>
        <w:spacing w:after="0"/>
        <w:jc w:val="both"/>
        <w:rPr>
          <w:sz w:val="23"/>
          <w:szCs w:val="23"/>
        </w:rPr>
      </w:pPr>
    </w:p>
    <w:p w:rsidR="00C35B0C" w:rsidRPr="00C35B0C" w:rsidRDefault="00982A98" w:rsidP="00C35B0C">
      <w:pPr>
        <w:pStyle w:val="Paragraphedeliste"/>
        <w:numPr>
          <w:ilvl w:val="0"/>
          <w:numId w:val="4"/>
        </w:numPr>
        <w:spacing w:after="0" w:line="360" w:lineRule="auto"/>
        <w:jc w:val="both"/>
        <w:rPr>
          <w:sz w:val="23"/>
          <w:szCs w:val="23"/>
          <w:lang w:val="en-US"/>
        </w:rPr>
      </w:pPr>
      <w:r w:rsidRPr="00BF4046">
        <w:rPr>
          <w:sz w:val="23"/>
          <w:szCs w:val="23"/>
          <w:lang w:val="en-US"/>
        </w:rPr>
        <w:t>M</w:t>
      </w:r>
      <w:r w:rsidR="00DB1F30" w:rsidRPr="00BF4046">
        <w:rPr>
          <w:sz w:val="23"/>
          <w:szCs w:val="23"/>
          <w:lang w:val="en-US"/>
        </w:rPr>
        <w:t>utations sociales</w:t>
      </w:r>
      <w:r w:rsidR="005A7A9A" w:rsidRPr="00BF4046">
        <w:rPr>
          <w:sz w:val="23"/>
          <w:szCs w:val="23"/>
          <w:lang w:val="en-US"/>
        </w:rPr>
        <w:t xml:space="preserve"> : </w:t>
      </w:r>
      <w:r w:rsidRPr="005A7A9A">
        <w:rPr>
          <w:sz w:val="23"/>
          <w:szCs w:val="23"/>
          <w:lang w:val="en-US"/>
        </w:rPr>
        <w:t>‘</w:t>
      </w:r>
      <w:r w:rsidRPr="005A7A9A">
        <w:rPr>
          <w:i/>
          <w:sz w:val="23"/>
          <w:szCs w:val="23"/>
          <w:lang w:val="en-US"/>
        </w:rPr>
        <w:t>S</w:t>
      </w:r>
      <w:r w:rsidR="00DB1F30" w:rsidRPr="005A7A9A">
        <w:rPr>
          <w:i/>
          <w:sz w:val="23"/>
          <w:szCs w:val="23"/>
          <w:lang w:val="en-US"/>
        </w:rPr>
        <w:t>ocial licence to operate</w:t>
      </w:r>
      <w:r w:rsidR="00DB1F30" w:rsidRPr="005A7A9A">
        <w:rPr>
          <w:sz w:val="23"/>
          <w:szCs w:val="23"/>
          <w:lang w:val="en-US"/>
        </w:rPr>
        <w:t xml:space="preserve">’ </w:t>
      </w:r>
    </w:p>
    <w:p w:rsidR="00982A98" w:rsidRPr="007D2848" w:rsidRDefault="00982A98" w:rsidP="00C35B0C">
      <w:pPr>
        <w:pStyle w:val="Paragraphedeliste"/>
        <w:numPr>
          <w:ilvl w:val="0"/>
          <w:numId w:val="4"/>
        </w:numPr>
        <w:spacing w:after="0" w:line="360" w:lineRule="auto"/>
        <w:jc w:val="both"/>
        <w:rPr>
          <w:sz w:val="23"/>
          <w:szCs w:val="23"/>
        </w:rPr>
      </w:pPr>
      <w:r w:rsidRPr="00982A98">
        <w:rPr>
          <w:sz w:val="23"/>
          <w:szCs w:val="23"/>
        </w:rPr>
        <w:t>Co</w:t>
      </w:r>
      <w:r w:rsidR="00C35B0C">
        <w:rPr>
          <w:sz w:val="23"/>
          <w:szCs w:val="23"/>
        </w:rPr>
        <w:t xml:space="preserve">mmunity engagement as </w:t>
      </w:r>
      <w:r>
        <w:rPr>
          <w:sz w:val="23"/>
          <w:szCs w:val="23"/>
        </w:rPr>
        <w:t>hybrid intermediate mechanisms</w:t>
      </w:r>
    </w:p>
    <w:p w:rsidR="00DB1F30" w:rsidRDefault="00DB1F30" w:rsidP="00DB1F30">
      <w:pPr>
        <w:spacing w:after="0"/>
        <w:jc w:val="both"/>
        <w:rPr>
          <w:sz w:val="23"/>
          <w:szCs w:val="23"/>
        </w:rPr>
      </w:pPr>
    </w:p>
    <w:p w:rsidR="00C35B0C" w:rsidRPr="00DB1F30" w:rsidRDefault="00C35B0C" w:rsidP="00DB1F30">
      <w:pPr>
        <w:spacing w:after="0"/>
        <w:jc w:val="both"/>
        <w:rPr>
          <w:sz w:val="23"/>
          <w:szCs w:val="23"/>
        </w:rPr>
      </w:pPr>
    </w:p>
    <w:p w:rsidR="00DB1F30" w:rsidRPr="009B40BD" w:rsidRDefault="00DB1F30" w:rsidP="00DB1F30">
      <w:pPr>
        <w:pStyle w:val="Paragraphedeliste"/>
        <w:numPr>
          <w:ilvl w:val="0"/>
          <w:numId w:val="3"/>
        </w:numPr>
        <w:spacing w:after="0"/>
        <w:jc w:val="both"/>
        <w:rPr>
          <w:b/>
          <w:sz w:val="23"/>
          <w:szCs w:val="23"/>
        </w:rPr>
      </w:pPr>
      <w:r w:rsidRPr="009B40BD">
        <w:rPr>
          <w:b/>
          <w:sz w:val="23"/>
          <w:szCs w:val="23"/>
        </w:rPr>
        <w:t>Analyse</w:t>
      </w:r>
    </w:p>
    <w:p w:rsidR="00DB1F30" w:rsidRPr="00DB1F30" w:rsidRDefault="00DB1F30" w:rsidP="00DB1F30">
      <w:pPr>
        <w:spacing w:after="0"/>
        <w:jc w:val="both"/>
        <w:rPr>
          <w:sz w:val="23"/>
          <w:szCs w:val="23"/>
        </w:rPr>
      </w:pPr>
    </w:p>
    <w:p w:rsidR="009B40BD" w:rsidRPr="009B40BD" w:rsidRDefault="009B40BD" w:rsidP="00C35B0C">
      <w:pPr>
        <w:pStyle w:val="Paragraphedeliste"/>
        <w:numPr>
          <w:ilvl w:val="0"/>
          <w:numId w:val="4"/>
        </w:numPr>
        <w:spacing w:after="0" w:line="360" w:lineRule="auto"/>
        <w:jc w:val="both"/>
        <w:rPr>
          <w:sz w:val="23"/>
          <w:szCs w:val="23"/>
        </w:rPr>
      </w:pPr>
      <w:r w:rsidRPr="009B40BD">
        <w:rPr>
          <w:sz w:val="23"/>
          <w:szCs w:val="23"/>
        </w:rPr>
        <w:t>E</w:t>
      </w:r>
      <w:r w:rsidR="00DB1F30" w:rsidRPr="009B40BD">
        <w:rPr>
          <w:sz w:val="23"/>
          <w:szCs w:val="23"/>
        </w:rPr>
        <w:t>tat de l’art</w:t>
      </w:r>
      <w:r w:rsidRPr="009B40BD">
        <w:rPr>
          <w:sz w:val="23"/>
          <w:szCs w:val="23"/>
        </w:rPr>
        <w:t xml:space="preserve"> (management, </w:t>
      </w:r>
      <w:r w:rsidR="00DB1F30" w:rsidRPr="009B40BD">
        <w:rPr>
          <w:sz w:val="23"/>
          <w:szCs w:val="23"/>
        </w:rPr>
        <w:t>science politique</w:t>
      </w:r>
      <w:r w:rsidRPr="009B40BD">
        <w:rPr>
          <w:sz w:val="23"/>
          <w:szCs w:val="23"/>
        </w:rPr>
        <w:t xml:space="preserve"> de la participation</w:t>
      </w:r>
      <w:r w:rsidR="00DB1F30" w:rsidRPr="009B40BD">
        <w:rPr>
          <w:sz w:val="23"/>
          <w:szCs w:val="23"/>
        </w:rPr>
        <w:t>, éc</w:t>
      </w:r>
      <w:r w:rsidRPr="009B40BD">
        <w:rPr>
          <w:sz w:val="23"/>
          <w:szCs w:val="23"/>
        </w:rPr>
        <w:t>onomie des coûts de transaction, sociologie de l’innovation, sociologie pragmatique)</w:t>
      </w:r>
    </w:p>
    <w:p w:rsidR="00DB1F30" w:rsidRPr="009B40BD" w:rsidRDefault="009B40BD" w:rsidP="00C35B0C">
      <w:pPr>
        <w:pStyle w:val="Paragraphedeliste"/>
        <w:numPr>
          <w:ilvl w:val="0"/>
          <w:numId w:val="4"/>
        </w:numPr>
        <w:spacing w:after="0" w:line="360" w:lineRule="auto"/>
        <w:jc w:val="both"/>
        <w:rPr>
          <w:sz w:val="23"/>
          <w:szCs w:val="23"/>
        </w:rPr>
      </w:pPr>
      <w:r>
        <w:rPr>
          <w:sz w:val="23"/>
          <w:szCs w:val="23"/>
        </w:rPr>
        <w:t>Positionnement de la recherche</w:t>
      </w:r>
      <w:r w:rsidR="00C35B0C">
        <w:rPr>
          <w:sz w:val="23"/>
          <w:szCs w:val="23"/>
        </w:rPr>
        <w:t xml:space="preserve"> en économie politique</w:t>
      </w:r>
    </w:p>
    <w:p w:rsidR="00DB1F30" w:rsidRDefault="00DB1F30" w:rsidP="00DB1F30">
      <w:pPr>
        <w:spacing w:after="0"/>
        <w:jc w:val="both"/>
        <w:rPr>
          <w:sz w:val="23"/>
          <w:szCs w:val="23"/>
        </w:rPr>
      </w:pPr>
    </w:p>
    <w:p w:rsidR="00C35B0C" w:rsidRDefault="00C35B0C" w:rsidP="00DB1F30">
      <w:pPr>
        <w:spacing w:after="0"/>
        <w:jc w:val="both"/>
        <w:rPr>
          <w:sz w:val="23"/>
          <w:szCs w:val="23"/>
        </w:rPr>
      </w:pPr>
    </w:p>
    <w:p w:rsidR="00DB1F30" w:rsidRPr="009B40BD" w:rsidRDefault="00DB1F30" w:rsidP="00DB1F30">
      <w:pPr>
        <w:pStyle w:val="Paragraphedeliste"/>
        <w:numPr>
          <w:ilvl w:val="0"/>
          <w:numId w:val="3"/>
        </w:numPr>
        <w:spacing w:after="0"/>
        <w:jc w:val="both"/>
        <w:rPr>
          <w:b/>
          <w:sz w:val="23"/>
          <w:szCs w:val="23"/>
        </w:rPr>
      </w:pPr>
      <w:r w:rsidRPr="009B40BD">
        <w:rPr>
          <w:b/>
          <w:sz w:val="23"/>
          <w:szCs w:val="23"/>
        </w:rPr>
        <w:t>Piste</w:t>
      </w:r>
      <w:r w:rsidR="009B40BD">
        <w:rPr>
          <w:b/>
          <w:sz w:val="23"/>
          <w:szCs w:val="23"/>
        </w:rPr>
        <w:t>s de résultat</w:t>
      </w:r>
    </w:p>
    <w:p w:rsidR="00DB1F30" w:rsidRDefault="00DB1F30" w:rsidP="00DB1F30">
      <w:pPr>
        <w:spacing w:after="0"/>
        <w:jc w:val="both"/>
        <w:rPr>
          <w:sz w:val="23"/>
          <w:szCs w:val="23"/>
        </w:rPr>
      </w:pPr>
    </w:p>
    <w:p w:rsidR="00DB1F30" w:rsidRPr="00B016D9" w:rsidRDefault="00917530" w:rsidP="00C35B0C">
      <w:pPr>
        <w:pStyle w:val="Paragraphedeliste"/>
        <w:numPr>
          <w:ilvl w:val="0"/>
          <w:numId w:val="4"/>
        </w:numPr>
        <w:spacing w:after="0" w:line="360" w:lineRule="auto"/>
        <w:jc w:val="both"/>
        <w:rPr>
          <w:sz w:val="23"/>
          <w:szCs w:val="23"/>
        </w:rPr>
      </w:pPr>
      <w:r w:rsidRPr="00B016D9">
        <w:rPr>
          <w:sz w:val="23"/>
          <w:szCs w:val="23"/>
        </w:rPr>
        <w:t>“T</w:t>
      </w:r>
      <w:r w:rsidR="00AD78F3" w:rsidRPr="00B016D9">
        <w:rPr>
          <w:sz w:val="23"/>
          <w:szCs w:val="23"/>
        </w:rPr>
        <w:t>erritorial license to operate</w:t>
      </w:r>
      <w:r w:rsidRPr="00B016D9">
        <w:rPr>
          <w:sz w:val="23"/>
          <w:szCs w:val="23"/>
        </w:rPr>
        <w:t>”</w:t>
      </w:r>
    </w:p>
    <w:p w:rsidR="00917530" w:rsidRPr="00C35B0C" w:rsidRDefault="00C35B0C" w:rsidP="00C35B0C">
      <w:pPr>
        <w:pStyle w:val="Paragraphedeliste"/>
        <w:numPr>
          <w:ilvl w:val="0"/>
          <w:numId w:val="4"/>
        </w:numPr>
        <w:spacing w:after="0" w:line="360" w:lineRule="auto"/>
        <w:jc w:val="both"/>
        <w:rPr>
          <w:sz w:val="23"/>
          <w:szCs w:val="23"/>
        </w:rPr>
      </w:pPr>
      <w:r>
        <w:rPr>
          <w:sz w:val="23"/>
          <w:szCs w:val="23"/>
        </w:rPr>
        <w:t>Premiers signaux structurels relevés et premiers é</w:t>
      </w:r>
      <w:r w:rsidR="00917530" w:rsidRPr="00C35B0C">
        <w:rPr>
          <w:sz w:val="23"/>
          <w:szCs w:val="23"/>
        </w:rPr>
        <w:t>léments d’économie politique</w:t>
      </w:r>
    </w:p>
    <w:p w:rsidR="00A169F8" w:rsidRPr="00AD78F3" w:rsidRDefault="00A169F8">
      <w:pPr>
        <w:rPr>
          <w:rFonts w:cs="Times New Roman"/>
          <w:b/>
          <w:bCs/>
          <w:color w:val="A42059"/>
          <w:lang w:val="en-US"/>
        </w:rPr>
      </w:pPr>
      <w:r w:rsidRPr="00AD78F3">
        <w:rPr>
          <w:b/>
          <w:bCs/>
          <w:color w:val="A42059"/>
          <w:lang w:val="en-US"/>
        </w:rPr>
        <w:br w:type="page"/>
      </w:r>
    </w:p>
    <w:p w:rsidR="001857AD" w:rsidRDefault="001857AD" w:rsidP="001857AD">
      <w:pPr>
        <w:widowControl w:val="0"/>
        <w:autoSpaceDE w:val="0"/>
        <w:autoSpaceDN w:val="0"/>
        <w:adjustRightInd w:val="0"/>
        <w:spacing w:before="15" w:after="0"/>
        <w:ind w:left="138" w:right="87"/>
        <w:rPr>
          <w:rFonts w:ascii="Times New Roman" w:hAnsi="Times New Roman"/>
          <w:b/>
          <w:bCs/>
          <w:spacing w:val="23"/>
          <w:sz w:val="24"/>
          <w:szCs w:val="24"/>
        </w:rPr>
      </w:pPr>
      <w:r>
        <w:rPr>
          <w:rFonts w:ascii="Times New Roman" w:hAnsi="Times New Roman"/>
          <w:b/>
          <w:bCs/>
          <w:sz w:val="24"/>
          <w:szCs w:val="24"/>
        </w:rPr>
        <w:lastRenderedPageBreak/>
        <w:t>5°)</w:t>
      </w:r>
      <w:r>
        <w:rPr>
          <w:rFonts w:ascii="Times New Roman" w:hAnsi="Times New Roman"/>
          <w:b/>
          <w:bCs/>
          <w:sz w:val="24"/>
          <w:szCs w:val="24"/>
        </w:rPr>
        <w:tab/>
        <w:t>Synthèse</w:t>
      </w:r>
      <w:r>
        <w:rPr>
          <w:rFonts w:ascii="Times New Roman" w:hAnsi="Times New Roman"/>
          <w:b/>
          <w:bCs/>
          <w:sz w:val="24"/>
          <w:szCs w:val="24"/>
        </w:rPr>
        <w:tab/>
        <w:t>rédigée</w:t>
      </w:r>
      <w:r>
        <w:rPr>
          <w:rFonts w:ascii="Times New Roman" w:hAnsi="Times New Roman"/>
          <w:b/>
          <w:bCs/>
          <w:sz w:val="24"/>
          <w:szCs w:val="24"/>
        </w:rPr>
        <w:tab/>
        <w:t>en</w:t>
      </w:r>
      <w:r>
        <w:rPr>
          <w:rFonts w:ascii="Times New Roman" w:hAnsi="Times New Roman"/>
          <w:b/>
          <w:bCs/>
          <w:sz w:val="24"/>
          <w:szCs w:val="24"/>
        </w:rPr>
        <w:tab/>
        <w:t>français</w:t>
      </w:r>
      <w:r>
        <w:rPr>
          <w:rFonts w:ascii="Times New Roman" w:hAnsi="Times New Roman"/>
          <w:b/>
          <w:bCs/>
          <w:sz w:val="24"/>
          <w:szCs w:val="24"/>
        </w:rPr>
        <w:tab/>
        <w:t>de</w:t>
      </w:r>
      <w:r>
        <w:rPr>
          <w:rFonts w:ascii="Times New Roman" w:hAnsi="Times New Roman"/>
          <w:b/>
          <w:bCs/>
          <w:sz w:val="24"/>
          <w:szCs w:val="24"/>
        </w:rPr>
        <w:tab/>
        <w:t>la</w:t>
      </w:r>
      <w:r>
        <w:rPr>
          <w:rFonts w:ascii="Times New Roman" w:hAnsi="Times New Roman"/>
          <w:b/>
          <w:bCs/>
          <w:sz w:val="24"/>
          <w:szCs w:val="24"/>
        </w:rPr>
        <w:tab/>
        <w:t>communication</w:t>
      </w:r>
      <w:r>
        <w:rPr>
          <w:rFonts w:ascii="Times New Roman" w:hAnsi="Times New Roman"/>
          <w:b/>
          <w:bCs/>
          <w:sz w:val="24"/>
          <w:szCs w:val="24"/>
        </w:rPr>
        <w:tab/>
        <w:t>présentant précisément (en trois pages maximum) :</w:t>
      </w:r>
    </w:p>
    <w:p w:rsidR="00555E6D" w:rsidRDefault="00555E6D" w:rsidP="000B5854">
      <w:pPr>
        <w:spacing w:after="240"/>
        <w:jc w:val="both"/>
        <w:rPr>
          <w:b/>
          <w:sz w:val="23"/>
          <w:szCs w:val="23"/>
        </w:rPr>
      </w:pPr>
    </w:p>
    <w:p w:rsidR="00AC3AF8" w:rsidRPr="007D2848" w:rsidRDefault="00636663" w:rsidP="007D2848">
      <w:pPr>
        <w:spacing w:after="0"/>
        <w:jc w:val="both"/>
        <w:rPr>
          <w:sz w:val="23"/>
          <w:szCs w:val="23"/>
        </w:rPr>
      </w:pPr>
      <w:r w:rsidRPr="007D2848">
        <w:rPr>
          <w:b/>
          <w:sz w:val="23"/>
          <w:szCs w:val="23"/>
        </w:rPr>
        <w:t xml:space="preserve">1. </w:t>
      </w:r>
      <w:r w:rsidR="00AC3AF8" w:rsidRPr="007D2848">
        <w:rPr>
          <w:b/>
          <w:sz w:val="23"/>
          <w:szCs w:val="23"/>
        </w:rPr>
        <w:t>L</w:t>
      </w:r>
      <w:r w:rsidR="00791C16" w:rsidRPr="007D2848">
        <w:rPr>
          <w:b/>
          <w:sz w:val="23"/>
          <w:szCs w:val="23"/>
        </w:rPr>
        <w:t xml:space="preserve">a </w:t>
      </w:r>
      <w:r w:rsidR="00AC3AF8" w:rsidRPr="007D2848">
        <w:rPr>
          <w:b/>
          <w:sz w:val="23"/>
          <w:szCs w:val="23"/>
        </w:rPr>
        <w:t>question</w:t>
      </w:r>
      <w:r w:rsidR="00AC3AF8" w:rsidRPr="007D2848">
        <w:rPr>
          <w:sz w:val="23"/>
          <w:szCs w:val="23"/>
        </w:rPr>
        <w:t xml:space="preserve"> </w:t>
      </w:r>
      <w:r w:rsidR="00DA2F0D" w:rsidRPr="007D2848">
        <w:rPr>
          <w:sz w:val="23"/>
          <w:szCs w:val="23"/>
        </w:rPr>
        <w:t>de l</w:t>
      </w:r>
      <w:r w:rsidR="00AC3AF8" w:rsidRPr="007D2848">
        <w:rPr>
          <w:sz w:val="23"/>
          <w:szCs w:val="23"/>
        </w:rPr>
        <w:t>’A</w:t>
      </w:r>
      <w:r w:rsidR="00DA2F0D" w:rsidRPr="007D2848">
        <w:rPr>
          <w:sz w:val="23"/>
          <w:szCs w:val="23"/>
        </w:rPr>
        <w:t>ppel à communication</w:t>
      </w:r>
      <w:r w:rsidR="00AC3AF8" w:rsidRPr="007D2848">
        <w:rPr>
          <w:sz w:val="23"/>
          <w:szCs w:val="23"/>
        </w:rPr>
        <w:t xml:space="preserve"> du 11ème Congrès RIODD par rapport à laquelle notre communication se situe est la question (N°3) de</w:t>
      </w:r>
      <w:r w:rsidR="00DA2F0D" w:rsidRPr="007D2848">
        <w:rPr>
          <w:sz w:val="23"/>
          <w:szCs w:val="23"/>
        </w:rPr>
        <w:t xml:space="preserve"> la (ré)industrialisation soutenable des territoires, et </w:t>
      </w:r>
      <w:r w:rsidR="00AC3AF8" w:rsidRPr="007D2848">
        <w:rPr>
          <w:sz w:val="23"/>
          <w:szCs w:val="23"/>
        </w:rPr>
        <w:t xml:space="preserve">de </w:t>
      </w:r>
      <w:r w:rsidR="00DA2F0D" w:rsidRPr="007D2848">
        <w:rPr>
          <w:sz w:val="23"/>
          <w:szCs w:val="23"/>
        </w:rPr>
        <w:t>la meilleure gestion des défis environnementaux</w:t>
      </w:r>
      <w:r w:rsidR="00AC3AF8" w:rsidRPr="007D2848">
        <w:rPr>
          <w:sz w:val="23"/>
          <w:szCs w:val="23"/>
        </w:rPr>
        <w:t>.</w:t>
      </w:r>
    </w:p>
    <w:p w:rsidR="002B0661" w:rsidRPr="007D2848" w:rsidRDefault="00AC3AF8" w:rsidP="007D2848">
      <w:pPr>
        <w:spacing w:after="0"/>
        <w:jc w:val="both"/>
        <w:rPr>
          <w:sz w:val="23"/>
          <w:szCs w:val="23"/>
        </w:rPr>
      </w:pPr>
      <w:r w:rsidRPr="007D2848">
        <w:rPr>
          <w:sz w:val="23"/>
          <w:szCs w:val="23"/>
        </w:rPr>
        <w:t>Les m</w:t>
      </w:r>
      <w:r w:rsidR="002B0661" w:rsidRPr="007D2848">
        <w:rPr>
          <w:sz w:val="23"/>
          <w:szCs w:val="23"/>
        </w:rPr>
        <w:t xml:space="preserve">utations sociales </w:t>
      </w:r>
      <w:r w:rsidRPr="007D2848">
        <w:rPr>
          <w:sz w:val="23"/>
          <w:szCs w:val="23"/>
        </w:rPr>
        <w:t xml:space="preserve">qui nous intéressent sont celles qui rendent aujourd’hui plus compliqué, plus long, pour les firmes, d’implanter leurs projets dans les territoires, dès lors que ces projets affectent l’environnement, le foncier. Dans ces cas-là, les entreprises </w:t>
      </w:r>
      <w:r w:rsidR="00473CB2">
        <w:rPr>
          <w:sz w:val="23"/>
          <w:szCs w:val="23"/>
        </w:rPr>
        <w:t xml:space="preserve">font </w:t>
      </w:r>
      <w:r w:rsidRPr="007D2848">
        <w:rPr>
          <w:sz w:val="23"/>
          <w:szCs w:val="23"/>
        </w:rPr>
        <w:t xml:space="preserve">désormais de la participation publique par obligation règlementaire, </w:t>
      </w:r>
      <w:r w:rsidR="00473CB2">
        <w:rPr>
          <w:sz w:val="23"/>
          <w:szCs w:val="23"/>
        </w:rPr>
        <w:t>mais</w:t>
      </w:r>
      <w:r w:rsidRPr="007D2848">
        <w:rPr>
          <w:sz w:val="23"/>
          <w:szCs w:val="23"/>
        </w:rPr>
        <w:t xml:space="preserve"> ne se limitent pas à cela. Elles développent </w:t>
      </w:r>
      <w:r w:rsidR="006411CB" w:rsidRPr="007D2848">
        <w:rPr>
          <w:sz w:val="23"/>
          <w:szCs w:val="23"/>
        </w:rPr>
        <w:t>l’inclusion de parties prenantes externes</w:t>
      </w:r>
      <w:r w:rsidRPr="007D2848">
        <w:rPr>
          <w:sz w:val="23"/>
          <w:szCs w:val="23"/>
        </w:rPr>
        <w:t xml:space="preserve"> à certains stades de leurs activités</w:t>
      </w:r>
      <w:r w:rsidR="006C6814" w:rsidRPr="007D2848">
        <w:rPr>
          <w:sz w:val="23"/>
          <w:szCs w:val="23"/>
        </w:rPr>
        <w:t>, en vue d’obtenir une ‘</w:t>
      </w:r>
      <w:r w:rsidR="006C6814" w:rsidRPr="007D2848">
        <w:rPr>
          <w:i/>
          <w:sz w:val="23"/>
          <w:szCs w:val="23"/>
        </w:rPr>
        <w:t>social licence to operate</w:t>
      </w:r>
      <w:r w:rsidR="006C6814" w:rsidRPr="007D2848">
        <w:rPr>
          <w:sz w:val="23"/>
          <w:szCs w:val="23"/>
        </w:rPr>
        <w:t>’ (Melé, Armengou, 2015)</w:t>
      </w:r>
      <w:r w:rsidR="006411CB" w:rsidRPr="007D2848">
        <w:rPr>
          <w:sz w:val="23"/>
          <w:szCs w:val="23"/>
        </w:rPr>
        <w:t>.</w:t>
      </w:r>
      <w:r w:rsidRPr="007D2848">
        <w:rPr>
          <w:sz w:val="23"/>
          <w:szCs w:val="23"/>
        </w:rPr>
        <w:t xml:space="preserve"> La contestation, la transparence, la complexification des projets, toutes </w:t>
      </w:r>
      <w:r w:rsidR="00BD3AE3" w:rsidRPr="007D2848">
        <w:rPr>
          <w:sz w:val="23"/>
          <w:szCs w:val="23"/>
        </w:rPr>
        <w:t xml:space="preserve">ces évolutions sont-elles </w:t>
      </w:r>
      <w:r w:rsidR="006411CB" w:rsidRPr="007D2848">
        <w:rPr>
          <w:sz w:val="23"/>
          <w:szCs w:val="23"/>
        </w:rPr>
        <w:t xml:space="preserve">de nature à transformer les engagements </w:t>
      </w:r>
      <w:r w:rsidRPr="007D2848">
        <w:rPr>
          <w:sz w:val="23"/>
          <w:szCs w:val="23"/>
        </w:rPr>
        <w:t>des entreprises</w:t>
      </w:r>
      <w:r w:rsidR="006411CB" w:rsidRPr="007D2848">
        <w:rPr>
          <w:sz w:val="23"/>
          <w:szCs w:val="23"/>
        </w:rPr>
        <w:t xml:space="preserve"> dans les territoires ?</w:t>
      </w:r>
    </w:p>
    <w:p w:rsidR="00DA2F0D" w:rsidRPr="007D2848" w:rsidRDefault="006C6814" w:rsidP="007D2848">
      <w:pPr>
        <w:spacing w:after="0"/>
        <w:jc w:val="both"/>
        <w:rPr>
          <w:sz w:val="23"/>
          <w:szCs w:val="23"/>
        </w:rPr>
      </w:pPr>
      <w:r w:rsidRPr="007D2848">
        <w:rPr>
          <w:sz w:val="23"/>
          <w:szCs w:val="23"/>
        </w:rPr>
        <w:t>L</w:t>
      </w:r>
      <w:r w:rsidR="006411CB" w:rsidRPr="007D2848">
        <w:rPr>
          <w:sz w:val="23"/>
          <w:szCs w:val="23"/>
        </w:rPr>
        <w:t xml:space="preserve">es entreprises disposent de </w:t>
      </w:r>
      <w:r w:rsidR="000F43DC" w:rsidRPr="007D2848">
        <w:rPr>
          <w:sz w:val="23"/>
          <w:szCs w:val="23"/>
        </w:rPr>
        <w:t xml:space="preserve">larges </w:t>
      </w:r>
      <w:r w:rsidR="006411CB" w:rsidRPr="007D2848">
        <w:rPr>
          <w:sz w:val="23"/>
          <w:szCs w:val="23"/>
        </w:rPr>
        <w:t xml:space="preserve">marges </w:t>
      </w:r>
      <w:r w:rsidR="000F43DC" w:rsidRPr="007D2848">
        <w:rPr>
          <w:sz w:val="23"/>
          <w:szCs w:val="23"/>
        </w:rPr>
        <w:t>de manœuvre</w:t>
      </w:r>
      <w:r w:rsidR="006411CB" w:rsidRPr="007D2848">
        <w:rPr>
          <w:sz w:val="23"/>
          <w:szCs w:val="23"/>
        </w:rPr>
        <w:t xml:space="preserve"> en matière</w:t>
      </w:r>
      <w:r w:rsidR="000F43DC" w:rsidRPr="007D2848">
        <w:rPr>
          <w:sz w:val="23"/>
          <w:szCs w:val="23"/>
        </w:rPr>
        <w:t xml:space="preserve"> de ‘</w:t>
      </w:r>
      <w:r w:rsidR="000F43DC" w:rsidRPr="007D2848">
        <w:rPr>
          <w:i/>
          <w:sz w:val="23"/>
          <w:szCs w:val="23"/>
        </w:rPr>
        <w:t>community involvment’</w:t>
      </w:r>
      <w:r w:rsidR="00E03AC8">
        <w:rPr>
          <w:i/>
          <w:sz w:val="23"/>
          <w:szCs w:val="23"/>
        </w:rPr>
        <w:t> </w:t>
      </w:r>
      <w:r w:rsidR="00E03AC8">
        <w:rPr>
          <w:sz w:val="23"/>
          <w:szCs w:val="23"/>
        </w:rPr>
        <w:t>;</w:t>
      </w:r>
      <w:r w:rsidR="00BD3AE3" w:rsidRPr="007D2848">
        <w:rPr>
          <w:sz w:val="23"/>
          <w:szCs w:val="23"/>
        </w:rPr>
        <w:t xml:space="preserve"> c</w:t>
      </w:r>
      <w:r w:rsidR="000F43DC" w:rsidRPr="007D2848">
        <w:rPr>
          <w:sz w:val="23"/>
          <w:szCs w:val="23"/>
        </w:rPr>
        <w:t xml:space="preserve">omment </w:t>
      </w:r>
      <w:r w:rsidR="006411CB" w:rsidRPr="007D2848">
        <w:rPr>
          <w:sz w:val="23"/>
          <w:szCs w:val="23"/>
        </w:rPr>
        <w:t>exploitent-elles cette possibilité de faire de la concertation différemment les unes des autres ?</w:t>
      </w:r>
      <w:r w:rsidR="000F43DC" w:rsidRPr="007D2848">
        <w:rPr>
          <w:sz w:val="23"/>
          <w:szCs w:val="23"/>
        </w:rPr>
        <w:t xml:space="preserve"> </w:t>
      </w:r>
      <w:r w:rsidR="00BD3AE3" w:rsidRPr="007D2848">
        <w:rPr>
          <w:sz w:val="23"/>
          <w:szCs w:val="23"/>
        </w:rPr>
        <w:t>Il semble qu’</w:t>
      </w:r>
      <w:r w:rsidR="006411CB" w:rsidRPr="007D2848">
        <w:rPr>
          <w:sz w:val="23"/>
          <w:szCs w:val="23"/>
        </w:rPr>
        <w:t xml:space="preserve">aucune approche de la concertation </w:t>
      </w:r>
      <w:r w:rsidR="00473CB2">
        <w:rPr>
          <w:sz w:val="23"/>
          <w:szCs w:val="23"/>
        </w:rPr>
        <w:t>n’</w:t>
      </w:r>
      <w:r w:rsidR="006411CB" w:rsidRPr="007D2848">
        <w:rPr>
          <w:sz w:val="23"/>
          <w:szCs w:val="23"/>
        </w:rPr>
        <w:t>ait encore « fait école » parm</w:t>
      </w:r>
      <w:r w:rsidR="000F43DC" w:rsidRPr="007D2848">
        <w:rPr>
          <w:sz w:val="23"/>
          <w:szCs w:val="23"/>
        </w:rPr>
        <w:t>i</w:t>
      </w:r>
      <w:r w:rsidR="006411CB" w:rsidRPr="007D2848">
        <w:rPr>
          <w:sz w:val="23"/>
          <w:szCs w:val="23"/>
        </w:rPr>
        <w:t xml:space="preserve"> les </w:t>
      </w:r>
      <w:r w:rsidR="000F43DC" w:rsidRPr="007D2848">
        <w:rPr>
          <w:sz w:val="23"/>
          <w:szCs w:val="23"/>
        </w:rPr>
        <w:t xml:space="preserve">grandes </w:t>
      </w:r>
      <w:r w:rsidR="006411CB" w:rsidRPr="007D2848">
        <w:rPr>
          <w:sz w:val="23"/>
          <w:szCs w:val="23"/>
        </w:rPr>
        <w:t>entreprises</w:t>
      </w:r>
      <w:r w:rsidR="000F43DC" w:rsidRPr="007D2848">
        <w:rPr>
          <w:sz w:val="23"/>
          <w:szCs w:val="23"/>
        </w:rPr>
        <w:t xml:space="preserve"> d’aménagement du territoire</w:t>
      </w:r>
      <w:r w:rsidR="006411CB" w:rsidRPr="007D2848">
        <w:rPr>
          <w:sz w:val="23"/>
          <w:szCs w:val="23"/>
        </w:rPr>
        <w:t>. Peuvent-elles partager leurs manières de faire (</w:t>
      </w:r>
      <w:r w:rsidR="000F43DC" w:rsidRPr="007D2848">
        <w:rPr>
          <w:sz w:val="23"/>
          <w:szCs w:val="23"/>
        </w:rPr>
        <w:t>partage</w:t>
      </w:r>
      <w:r w:rsidR="006411CB" w:rsidRPr="007D2848">
        <w:rPr>
          <w:sz w:val="23"/>
          <w:szCs w:val="23"/>
        </w:rPr>
        <w:t xml:space="preserve"> d’information</w:t>
      </w:r>
      <w:r w:rsidR="000F43DC" w:rsidRPr="007D2848">
        <w:rPr>
          <w:sz w:val="23"/>
          <w:szCs w:val="23"/>
        </w:rPr>
        <w:t>s</w:t>
      </w:r>
      <w:r w:rsidR="006411CB" w:rsidRPr="007D2848">
        <w:rPr>
          <w:sz w:val="23"/>
          <w:szCs w:val="23"/>
        </w:rPr>
        <w:t xml:space="preserve"> concurrentielle</w:t>
      </w:r>
      <w:r w:rsidR="000F43DC" w:rsidRPr="007D2848">
        <w:rPr>
          <w:sz w:val="23"/>
          <w:szCs w:val="23"/>
        </w:rPr>
        <w:t>s) ?</w:t>
      </w:r>
      <w:r w:rsidR="006411CB" w:rsidRPr="007D2848">
        <w:rPr>
          <w:sz w:val="23"/>
          <w:szCs w:val="23"/>
        </w:rPr>
        <w:t xml:space="preserve"> L’enjeu de la concertation avec les territoires est-il suffisamment </w:t>
      </w:r>
      <w:r w:rsidR="00BD3AE3" w:rsidRPr="007D2848">
        <w:rPr>
          <w:sz w:val="23"/>
          <w:szCs w:val="23"/>
        </w:rPr>
        <w:t xml:space="preserve">fort </w:t>
      </w:r>
      <w:r w:rsidR="006411CB" w:rsidRPr="007D2848">
        <w:rPr>
          <w:sz w:val="23"/>
          <w:szCs w:val="23"/>
        </w:rPr>
        <w:t>pour que les firmes s’en préoccupent vraiment ?</w:t>
      </w:r>
      <w:r w:rsidR="000F43DC" w:rsidRPr="007D2848">
        <w:rPr>
          <w:sz w:val="23"/>
          <w:szCs w:val="23"/>
        </w:rPr>
        <w:t xml:space="preserve"> Nous re</w:t>
      </w:r>
      <w:r w:rsidR="00DA2F0D" w:rsidRPr="007D2848">
        <w:rPr>
          <w:sz w:val="23"/>
          <w:szCs w:val="23"/>
        </w:rPr>
        <w:t>cherchons comment apprécier les relations objectives entre les grandes entreprises d’aménage</w:t>
      </w:r>
      <w:r w:rsidR="000F43DC" w:rsidRPr="007D2848">
        <w:rPr>
          <w:sz w:val="23"/>
          <w:szCs w:val="23"/>
        </w:rPr>
        <w:t>ment</w:t>
      </w:r>
      <w:r w:rsidR="00DA2F0D" w:rsidRPr="007D2848">
        <w:rPr>
          <w:sz w:val="23"/>
          <w:szCs w:val="23"/>
        </w:rPr>
        <w:t xml:space="preserve"> et leurs interlocuteurs </w:t>
      </w:r>
      <w:r w:rsidR="000F43DC" w:rsidRPr="007D2848">
        <w:rPr>
          <w:sz w:val="23"/>
          <w:szCs w:val="23"/>
        </w:rPr>
        <w:t>issus d</w:t>
      </w:r>
      <w:r w:rsidR="00DA2F0D" w:rsidRPr="007D2848">
        <w:rPr>
          <w:sz w:val="23"/>
          <w:szCs w:val="23"/>
        </w:rPr>
        <w:t>es territoires.</w:t>
      </w:r>
    </w:p>
    <w:p w:rsidR="00A169F8" w:rsidRPr="000B5854" w:rsidRDefault="00A169F8" w:rsidP="000B5854">
      <w:pPr>
        <w:spacing w:after="240"/>
        <w:jc w:val="both"/>
        <w:rPr>
          <w:b/>
          <w:sz w:val="23"/>
          <w:szCs w:val="23"/>
        </w:rPr>
      </w:pPr>
    </w:p>
    <w:p w:rsidR="00A169F8" w:rsidRPr="007D2848" w:rsidRDefault="00636663" w:rsidP="00470DEC">
      <w:pPr>
        <w:spacing w:after="0"/>
        <w:jc w:val="both"/>
        <w:rPr>
          <w:sz w:val="23"/>
          <w:szCs w:val="23"/>
        </w:rPr>
      </w:pPr>
      <w:r w:rsidRPr="007D2848">
        <w:rPr>
          <w:b/>
          <w:sz w:val="23"/>
          <w:szCs w:val="23"/>
        </w:rPr>
        <w:t>2.</w:t>
      </w:r>
      <w:r w:rsidRPr="007D2848">
        <w:rPr>
          <w:sz w:val="23"/>
          <w:szCs w:val="23"/>
        </w:rPr>
        <w:t xml:space="preserve"> On peut se prendre à espérer que de </w:t>
      </w:r>
      <w:r w:rsidR="00DA2F0D" w:rsidRPr="007D2848">
        <w:rPr>
          <w:sz w:val="23"/>
          <w:szCs w:val="23"/>
        </w:rPr>
        <w:t>nouveaux modèles économiques</w:t>
      </w:r>
      <w:r w:rsidRPr="007D2848">
        <w:rPr>
          <w:sz w:val="23"/>
          <w:szCs w:val="23"/>
        </w:rPr>
        <w:t>,</w:t>
      </w:r>
      <w:r w:rsidR="00DA2F0D" w:rsidRPr="007D2848">
        <w:rPr>
          <w:sz w:val="23"/>
          <w:szCs w:val="23"/>
        </w:rPr>
        <w:t xml:space="preserve"> sur base d’innovation en termes d’intelligence collective</w:t>
      </w:r>
      <w:r w:rsidRPr="007D2848">
        <w:rPr>
          <w:sz w:val="23"/>
          <w:szCs w:val="23"/>
        </w:rPr>
        <w:t xml:space="preserve">, voient le jour. </w:t>
      </w:r>
      <w:r w:rsidRPr="007D2848">
        <w:rPr>
          <w:b/>
          <w:sz w:val="23"/>
          <w:szCs w:val="23"/>
        </w:rPr>
        <w:t>L’idée-force</w:t>
      </w:r>
      <w:r w:rsidRPr="007D2848">
        <w:rPr>
          <w:sz w:val="23"/>
          <w:szCs w:val="23"/>
        </w:rPr>
        <w:t xml:space="preserve"> qui nous semble pouvoir être </w:t>
      </w:r>
      <w:r w:rsidR="00456A6F">
        <w:rPr>
          <w:sz w:val="23"/>
          <w:szCs w:val="23"/>
        </w:rPr>
        <w:t>soumise</w:t>
      </w:r>
      <w:r w:rsidRPr="007D2848">
        <w:rPr>
          <w:sz w:val="23"/>
          <w:szCs w:val="23"/>
        </w:rPr>
        <w:t xml:space="preserve"> est qu’en ce qui concerne ces pratiques de concertation, on n’en est pas là. </w:t>
      </w:r>
      <w:r w:rsidR="00772352" w:rsidRPr="007D2848">
        <w:rPr>
          <w:sz w:val="23"/>
          <w:szCs w:val="23"/>
        </w:rPr>
        <w:t xml:space="preserve">Les signes les plus tangibles entrevus à ce stade </w:t>
      </w:r>
      <w:r w:rsidRPr="007D2848">
        <w:rPr>
          <w:sz w:val="23"/>
          <w:szCs w:val="23"/>
        </w:rPr>
        <w:t>laissent</w:t>
      </w:r>
      <w:r w:rsidR="00772352" w:rsidRPr="007D2848">
        <w:rPr>
          <w:sz w:val="23"/>
          <w:szCs w:val="23"/>
        </w:rPr>
        <w:t xml:space="preserve"> plutôt </w:t>
      </w:r>
      <w:r w:rsidRPr="007D2848">
        <w:rPr>
          <w:sz w:val="23"/>
          <w:szCs w:val="23"/>
        </w:rPr>
        <w:t>pense</w:t>
      </w:r>
      <w:r w:rsidR="00473CB2">
        <w:rPr>
          <w:sz w:val="23"/>
          <w:szCs w:val="23"/>
        </w:rPr>
        <w:t>r</w:t>
      </w:r>
      <w:r w:rsidRPr="007D2848">
        <w:rPr>
          <w:sz w:val="23"/>
          <w:szCs w:val="23"/>
        </w:rPr>
        <w:t xml:space="preserve"> à</w:t>
      </w:r>
      <w:r w:rsidR="00772352" w:rsidRPr="007D2848">
        <w:rPr>
          <w:sz w:val="23"/>
          <w:szCs w:val="23"/>
        </w:rPr>
        <w:t xml:space="preserve"> une préservation de la structure d’action et de pensée </w:t>
      </w:r>
      <w:r w:rsidR="001900E8" w:rsidRPr="007D2848">
        <w:rPr>
          <w:sz w:val="23"/>
          <w:szCs w:val="23"/>
        </w:rPr>
        <w:t>existante</w:t>
      </w:r>
      <w:r w:rsidR="006C6814" w:rsidRPr="007D2848">
        <w:rPr>
          <w:sz w:val="23"/>
          <w:szCs w:val="23"/>
        </w:rPr>
        <w:t xml:space="preserve"> dans l</w:t>
      </w:r>
      <w:r w:rsidR="004138D4">
        <w:rPr>
          <w:sz w:val="23"/>
          <w:szCs w:val="23"/>
        </w:rPr>
        <w:t>’</w:t>
      </w:r>
      <w:r w:rsidR="006C6814" w:rsidRPr="007D2848">
        <w:rPr>
          <w:sz w:val="23"/>
          <w:szCs w:val="23"/>
        </w:rPr>
        <w:t>entreprise</w:t>
      </w:r>
      <w:r w:rsidR="00772352" w:rsidRPr="007D2848">
        <w:rPr>
          <w:sz w:val="23"/>
          <w:szCs w:val="23"/>
        </w:rPr>
        <w:t xml:space="preserve">. </w:t>
      </w:r>
      <w:r w:rsidRPr="007D2848">
        <w:rPr>
          <w:sz w:val="23"/>
          <w:szCs w:val="23"/>
        </w:rPr>
        <w:t xml:space="preserve">Pour autant, </w:t>
      </w:r>
      <w:r w:rsidR="00473CB2">
        <w:rPr>
          <w:sz w:val="23"/>
          <w:szCs w:val="23"/>
        </w:rPr>
        <w:t xml:space="preserve">il semble important de regarder finement ce qui se passe </w:t>
      </w:r>
      <w:r w:rsidR="00AF0CD6">
        <w:rPr>
          <w:sz w:val="23"/>
          <w:szCs w:val="23"/>
        </w:rPr>
        <w:t>ici</w:t>
      </w:r>
      <w:r w:rsidR="00473CB2">
        <w:rPr>
          <w:sz w:val="23"/>
          <w:szCs w:val="23"/>
        </w:rPr>
        <w:t>, dans la mesure où</w:t>
      </w:r>
      <w:r w:rsidRPr="007D2848">
        <w:rPr>
          <w:sz w:val="23"/>
          <w:szCs w:val="23"/>
        </w:rPr>
        <w:t> :</w:t>
      </w:r>
    </w:p>
    <w:p w:rsidR="007D2848" w:rsidRPr="007D2848" w:rsidRDefault="00636663" w:rsidP="00470DEC">
      <w:pPr>
        <w:spacing w:after="0"/>
        <w:jc w:val="both"/>
        <w:rPr>
          <w:sz w:val="23"/>
          <w:szCs w:val="23"/>
        </w:rPr>
      </w:pPr>
      <w:r w:rsidRPr="007D2848">
        <w:rPr>
          <w:sz w:val="23"/>
          <w:szCs w:val="23"/>
        </w:rPr>
        <w:t xml:space="preserve">1° On ne sait </w:t>
      </w:r>
      <w:r w:rsidR="006C6814" w:rsidRPr="007D2848">
        <w:rPr>
          <w:sz w:val="23"/>
          <w:szCs w:val="23"/>
        </w:rPr>
        <w:t>finalement pas</w:t>
      </w:r>
      <w:r w:rsidRPr="007D2848">
        <w:rPr>
          <w:sz w:val="23"/>
          <w:szCs w:val="23"/>
        </w:rPr>
        <w:t xml:space="preserve"> </w:t>
      </w:r>
      <w:r w:rsidR="00473CB2">
        <w:rPr>
          <w:sz w:val="23"/>
          <w:szCs w:val="23"/>
        </w:rPr>
        <w:t>quels</w:t>
      </w:r>
      <w:r w:rsidRPr="007D2848">
        <w:rPr>
          <w:sz w:val="23"/>
          <w:szCs w:val="23"/>
        </w:rPr>
        <w:t xml:space="preserve"> s</w:t>
      </w:r>
      <w:r w:rsidR="00473CB2">
        <w:rPr>
          <w:sz w:val="23"/>
          <w:szCs w:val="23"/>
        </w:rPr>
        <w:t>ont les moteurs les plus vifs des choix</w:t>
      </w:r>
      <w:r w:rsidRPr="007D2848">
        <w:rPr>
          <w:sz w:val="23"/>
          <w:szCs w:val="23"/>
        </w:rPr>
        <w:t xml:space="preserve"> entrepreneuria</w:t>
      </w:r>
      <w:r w:rsidR="00473CB2">
        <w:rPr>
          <w:sz w:val="23"/>
          <w:szCs w:val="23"/>
        </w:rPr>
        <w:t>ux</w:t>
      </w:r>
      <w:r w:rsidRPr="007D2848">
        <w:rPr>
          <w:sz w:val="23"/>
          <w:szCs w:val="23"/>
        </w:rPr>
        <w:t xml:space="preserve"> </w:t>
      </w:r>
      <w:r w:rsidR="00473CB2">
        <w:rPr>
          <w:sz w:val="23"/>
          <w:szCs w:val="23"/>
        </w:rPr>
        <w:t>en matière de</w:t>
      </w:r>
      <w:r w:rsidRPr="007D2848">
        <w:rPr>
          <w:sz w:val="23"/>
          <w:szCs w:val="23"/>
        </w:rPr>
        <w:t xml:space="preserve"> concertation </w:t>
      </w:r>
      <w:r w:rsidR="00473CB2">
        <w:rPr>
          <w:sz w:val="23"/>
          <w:szCs w:val="23"/>
        </w:rPr>
        <w:t>pour l</w:t>
      </w:r>
      <w:r w:rsidRPr="007D2848">
        <w:rPr>
          <w:sz w:val="23"/>
          <w:szCs w:val="23"/>
        </w:rPr>
        <w:t xml:space="preserve">’aménagement </w:t>
      </w:r>
      <w:r w:rsidR="001900E8" w:rsidRPr="007D2848">
        <w:rPr>
          <w:sz w:val="23"/>
          <w:szCs w:val="23"/>
        </w:rPr>
        <w:t xml:space="preserve">et </w:t>
      </w:r>
      <w:r w:rsidR="00473CB2">
        <w:rPr>
          <w:sz w:val="23"/>
          <w:szCs w:val="23"/>
        </w:rPr>
        <w:t>le</w:t>
      </w:r>
      <w:r w:rsidR="001900E8" w:rsidRPr="007D2848">
        <w:rPr>
          <w:sz w:val="23"/>
          <w:szCs w:val="23"/>
        </w:rPr>
        <w:t xml:space="preserve"> développement </w:t>
      </w:r>
      <w:r w:rsidRPr="007D2848">
        <w:rPr>
          <w:sz w:val="23"/>
          <w:szCs w:val="23"/>
        </w:rPr>
        <w:t>du territoire.</w:t>
      </w:r>
    </w:p>
    <w:p w:rsidR="001900E8" w:rsidRPr="007D2848" w:rsidRDefault="00B17298" w:rsidP="00470DEC">
      <w:pPr>
        <w:spacing w:after="0"/>
        <w:jc w:val="both"/>
        <w:rPr>
          <w:sz w:val="23"/>
          <w:szCs w:val="23"/>
        </w:rPr>
      </w:pPr>
      <w:r>
        <w:rPr>
          <w:sz w:val="23"/>
          <w:szCs w:val="23"/>
        </w:rPr>
        <w:t>2° L</w:t>
      </w:r>
      <w:r w:rsidR="001900E8" w:rsidRPr="007D2848">
        <w:rPr>
          <w:sz w:val="23"/>
          <w:szCs w:val="23"/>
        </w:rPr>
        <w:t xml:space="preserve">es </w:t>
      </w:r>
      <w:r>
        <w:rPr>
          <w:sz w:val="23"/>
          <w:szCs w:val="23"/>
        </w:rPr>
        <w:t xml:space="preserve">déterminants des innovations en termes de </w:t>
      </w:r>
      <w:r w:rsidRPr="007D2848">
        <w:rPr>
          <w:sz w:val="23"/>
          <w:szCs w:val="23"/>
        </w:rPr>
        <w:t xml:space="preserve">« dialogue </w:t>
      </w:r>
      <w:r>
        <w:rPr>
          <w:sz w:val="23"/>
          <w:szCs w:val="23"/>
        </w:rPr>
        <w:t>entreprise -</w:t>
      </w:r>
      <w:r w:rsidRPr="007D2848">
        <w:rPr>
          <w:sz w:val="23"/>
          <w:szCs w:val="23"/>
        </w:rPr>
        <w:t xml:space="preserve"> territoire » </w:t>
      </w:r>
      <w:r w:rsidR="001900E8" w:rsidRPr="007D2848">
        <w:rPr>
          <w:sz w:val="23"/>
          <w:szCs w:val="23"/>
        </w:rPr>
        <w:t xml:space="preserve">sont </w:t>
      </w:r>
      <w:r>
        <w:rPr>
          <w:sz w:val="23"/>
          <w:szCs w:val="23"/>
        </w:rPr>
        <w:t>peut être</w:t>
      </w:r>
      <w:r w:rsidR="001900E8" w:rsidRPr="007D2848">
        <w:rPr>
          <w:sz w:val="23"/>
          <w:szCs w:val="23"/>
        </w:rPr>
        <w:t xml:space="preserve"> une bonne manière d’éclairer ce qu</w:t>
      </w:r>
      <w:r>
        <w:rPr>
          <w:sz w:val="23"/>
          <w:szCs w:val="23"/>
        </w:rPr>
        <w:t>i</w:t>
      </w:r>
      <w:r w:rsidR="001900E8" w:rsidRPr="007D2848">
        <w:rPr>
          <w:sz w:val="23"/>
          <w:szCs w:val="23"/>
        </w:rPr>
        <w:t xml:space="preserve"> pourraient </w:t>
      </w:r>
      <w:r>
        <w:rPr>
          <w:sz w:val="23"/>
          <w:szCs w:val="23"/>
        </w:rPr>
        <w:t>survenir</w:t>
      </w:r>
      <w:r w:rsidR="001900E8" w:rsidRPr="007D2848">
        <w:rPr>
          <w:sz w:val="23"/>
          <w:szCs w:val="23"/>
        </w:rPr>
        <w:t xml:space="preserve"> </w:t>
      </w:r>
      <w:r w:rsidR="00473CB2">
        <w:rPr>
          <w:sz w:val="23"/>
          <w:szCs w:val="23"/>
        </w:rPr>
        <w:t>plus tard</w:t>
      </w:r>
      <w:r w:rsidR="001900E8" w:rsidRPr="007D2848">
        <w:rPr>
          <w:sz w:val="23"/>
          <w:szCs w:val="23"/>
        </w:rPr>
        <w:t xml:space="preserve">, dans </w:t>
      </w:r>
      <w:r>
        <w:rPr>
          <w:sz w:val="23"/>
          <w:szCs w:val="23"/>
        </w:rPr>
        <w:t>une plus grande mesure, dans une perspective plus large</w:t>
      </w:r>
      <w:r w:rsidR="00473CB2">
        <w:rPr>
          <w:sz w:val="23"/>
          <w:szCs w:val="23"/>
        </w:rPr>
        <w:t xml:space="preserve"> </w:t>
      </w:r>
      <w:r w:rsidR="001900E8" w:rsidRPr="007D2848">
        <w:rPr>
          <w:sz w:val="23"/>
          <w:szCs w:val="23"/>
        </w:rPr>
        <w:t xml:space="preserve">qui </w:t>
      </w:r>
      <w:r w:rsidR="00473CB2">
        <w:rPr>
          <w:sz w:val="23"/>
          <w:szCs w:val="23"/>
        </w:rPr>
        <w:t>pourrait être</w:t>
      </w:r>
      <w:r w:rsidR="001900E8" w:rsidRPr="007D2848">
        <w:rPr>
          <w:sz w:val="23"/>
          <w:szCs w:val="23"/>
        </w:rPr>
        <w:t xml:space="preserve"> celle du changement de modèle économique.</w:t>
      </w:r>
    </w:p>
    <w:p w:rsidR="007D2848" w:rsidRPr="000B5854" w:rsidRDefault="007D2848" w:rsidP="000B5854">
      <w:pPr>
        <w:spacing w:after="240"/>
        <w:jc w:val="both"/>
        <w:rPr>
          <w:b/>
          <w:sz w:val="23"/>
          <w:szCs w:val="23"/>
        </w:rPr>
      </w:pPr>
    </w:p>
    <w:p w:rsidR="0000010C" w:rsidRDefault="001900E8" w:rsidP="00470DEC">
      <w:pPr>
        <w:spacing w:after="0"/>
        <w:jc w:val="both"/>
        <w:rPr>
          <w:sz w:val="23"/>
          <w:szCs w:val="23"/>
        </w:rPr>
      </w:pPr>
      <w:r w:rsidRPr="007D2848">
        <w:rPr>
          <w:b/>
          <w:sz w:val="23"/>
          <w:szCs w:val="23"/>
        </w:rPr>
        <w:t>3.</w:t>
      </w:r>
      <w:r w:rsidRPr="007D2848">
        <w:rPr>
          <w:sz w:val="23"/>
          <w:szCs w:val="23"/>
        </w:rPr>
        <w:t xml:space="preserve"> En ce qui concerne </w:t>
      </w:r>
      <w:r w:rsidRPr="007D2848">
        <w:rPr>
          <w:b/>
          <w:sz w:val="23"/>
          <w:szCs w:val="23"/>
        </w:rPr>
        <w:t>l’état de l’art</w:t>
      </w:r>
      <w:r w:rsidRPr="007D2848">
        <w:rPr>
          <w:sz w:val="23"/>
          <w:szCs w:val="23"/>
        </w:rPr>
        <w:t xml:space="preserve">, nous nous appuierons </w:t>
      </w:r>
      <w:r w:rsidR="0000010C">
        <w:rPr>
          <w:sz w:val="23"/>
          <w:szCs w:val="23"/>
        </w:rPr>
        <w:t>en premier lieu</w:t>
      </w:r>
      <w:r w:rsidRPr="007D2848">
        <w:rPr>
          <w:sz w:val="23"/>
          <w:szCs w:val="23"/>
        </w:rPr>
        <w:t xml:space="preserve"> sur la revue de </w:t>
      </w:r>
      <w:r w:rsidRPr="00D47FB4">
        <w:rPr>
          <w:sz w:val="23"/>
          <w:szCs w:val="23"/>
        </w:rPr>
        <w:t xml:space="preserve">littérature de </w:t>
      </w:r>
      <w:r w:rsidR="00013F50" w:rsidRPr="00D47FB4">
        <w:rPr>
          <w:sz w:val="23"/>
          <w:szCs w:val="23"/>
        </w:rPr>
        <w:t>Bowen,</w:t>
      </w:r>
      <w:r w:rsidRPr="00D47FB4">
        <w:rPr>
          <w:sz w:val="23"/>
          <w:szCs w:val="23"/>
        </w:rPr>
        <w:t xml:space="preserve"> Newenham-Kahindi, &amp; Herremans (</w:t>
      </w:r>
      <w:r w:rsidR="00013F50" w:rsidRPr="00D47FB4">
        <w:rPr>
          <w:sz w:val="23"/>
          <w:szCs w:val="23"/>
        </w:rPr>
        <w:t>2010)</w:t>
      </w:r>
      <w:r w:rsidRPr="00D47FB4">
        <w:rPr>
          <w:sz w:val="23"/>
          <w:szCs w:val="23"/>
        </w:rPr>
        <w:t>.</w:t>
      </w:r>
      <w:r w:rsidR="006C6814" w:rsidRPr="00D47FB4">
        <w:rPr>
          <w:sz w:val="23"/>
          <w:szCs w:val="23"/>
        </w:rPr>
        <w:t xml:space="preserve"> Ceux-ci nous apprennent que </w:t>
      </w:r>
      <w:r w:rsidR="00473CB2">
        <w:rPr>
          <w:sz w:val="23"/>
          <w:szCs w:val="23"/>
        </w:rPr>
        <w:t>les recherches à ce sujet ont été conduites dans le souci de comprendre le phénomène, plutôt que comme des extensions déterminées de telle ou telle discipli</w:t>
      </w:r>
      <w:r w:rsidR="005518AF">
        <w:rPr>
          <w:sz w:val="23"/>
          <w:szCs w:val="23"/>
        </w:rPr>
        <w:t>ne</w:t>
      </w:r>
      <w:r w:rsidR="00473CB2">
        <w:rPr>
          <w:sz w:val="23"/>
          <w:szCs w:val="23"/>
        </w:rPr>
        <w:t xml:space="preserve"> ou théorie</w:t>
      </w:r>
      <w:r w:rsidR="0000010C">
        <w:rPr>
          <w:sz w:val="23"/>
          <w:szCs w:val="23"/>
        </w:rPr>
        <w:t xml:space="preserve">. Une large palette </w:t>
      </w:r>
      <w:r w:rsidR="004138D4">
        <w:rPr>
          <w:sz w:val="23"/>
          <w:szCs w:val="23"/>
        </w:rPr>
        <w:t>de perspectives et</w:t>
      </w:r>
      <w:r w:rsidR="0000010C">
        <w:rPr>
          <w:sz w:val="23"/>
          <w:szCs w:val="23"/>
        </w:rPr>
        <w:t xml:space="preserve"> </w:t>
      </w:r>
      <w:r w:rsidR="004138D4">
        <w:rPr>
          <w:sz w:val="23"/>
          <w:szCs w:val="23"/>
        </w:rPr>
        <w:t>de notions</w:t>
      </w:r>
      <w:r w:rsidR="0000010C">
        <w:rPr>
          <w:sz w:val="23"/>
          <w:szCs w:val="23"/>
        </w:rPr>
        <w:t xml:space="preserve"> ont été saisies : la stratégie (</w:t>
      </w:r>
      <w:r w:rsidR="00013F50" w:rsidRPr="00D47FB4">
        <w:rPr>
          <w:sz w:val="23"/>
          <w:szCs w:val="23"/>
        </w:rPr>
        <w:t>par exe</w:t>
      </w:r>
      <w:r w:rsidR="0000010C">
        <w:rPr>
          <w:sz w:val="23"/>
          <w:szCs w:val="23"/>
        </w:rPr>
        <w:t xml:space="preserve">mple stratégie de </w:t>
      </w:r>
      <w:r w:rsidR="0000010C">
        <w:rPr>
          <w:sz w:val="23"/>
          <w:szCs w:val="23"/>
        </w:rPr>
        <w:lastRenderedPageBreak/>
        <w:t>‘</w:t>
      </w:r>
      <w:r w:rsidR="0000010C" w:rsidRPr="0000010C">
        <w:rPr>
          <w:i/>
          <w:sz w:val="23"/>
          <w:szCs w:val="23"/>
        </w:rPr>
        <w:t>decoupling’</w:t>
      </w:r>
      <w:r w:rsidR="0000010C" w:rsidRPr="00E03AC8">
        <w:rPr>
          <w:sz w:val="23"/>
          <w:szCs w:val="23"/>
        </w:rPr>
        <w:t>)</w:t>
      </w:r>
      <w:r w:rsidR="0000010C">
        <w:rPr>
          <w:sz w:val="23"/>
          <w:szCs w:val="23"/>
        </w:rPr>
        <w:t xml:space="preserve"> ;  le modèle (par exemple « assuranciel »), le  système (par exemple </w:t>
      </w:r>
      <w:r w:rsidR="00B17298">
        <w:rPr>
          <w:sz w:val="23"/>
          <w:szCs w:val="23"/>
        </w:rPr>
        <w:t xml:space="preserve">« capitaliste ») ; </w:t>
      </w:r>
      <w:r w:rsidR="0000010C">
        <w:rPr>
          <w:sz w:val="23"/>
          <w:szCs w:val="23"/>
        </w:rPr>
        <w:t>la convention (</w:t>
      </w:r>
      <w:r w:rsidR="00013F50" w:rsidRPr="00D47FB4">
        <w:rPr>
          <w:sz w:val="23"/>
          <w:szCs w:val="23"/>
        </w:rPr>
        <w:t>par exemple</w:t>
      </w:r>
      <w:r w:rsidR="004138D4">
        <w:rPr>
          <w:sz w:val="23"/>
          <w:szCs w:val="23"/>
        </w:rPr>
        <w:t xml:space="preserve"> </w:t>
      </w:r>
      <w:r w:rsidR="00B17298">
        <w:rPr>
          <w:sz w:val="23"/>
          <w:szCs w:val="23"/>
        </w:rPr>
        <w:t>via des</w:t>
      </w:r>
      <w:r w:rsidR="00013F50" w:rsidRPr="00D47FB4">
        <w:rPr>
          <w:sz w:val="23"/>
          <w:szCs w:val="23"/>
        </w:rPr>
        <w:t xml:space="preserve"> </w:t>
      </w:r>
      <w:r w:rsidR="0000010C">
        <w:rPr>
          <w:sz w:val="23"/>
          <w:szCs w:val="23"/>
        </w:rPr>
        <w:t>« </w:t>
      </w:r>
      <w:r w:rsidR="00013F50" w:rsidRPr="00D47FB4">
        <w:rPr>
          <w:sz w:val="23"/>
          <w:szCs w:val="23"/>
        </w:rPr>
        <w:t>investissement</w:t>
      </w:r>
      <w:r w:rsidR="00BF4046">
        <w:rPr>
          <w:sz w:val="23"/>
          <w:szCs w:val="23"/>
        </w:rPr>
        <w:t>s</w:t>
      </w:r>
      <w:r w:rsidR="00013F50" w:rsidRPr="00D47FB4">
        <w:rPr>
          <w:sz w:val="23"/>
          <w:szCs w:val="23"/>
        </w:rPr>
        <w:t xml:space="preserve"> de forme</w:t>
      </w:r>
      <w:r w:rsidR="0000010C">
        <w:rPr>
          <w:sz w:val="23"/>
          <w:szCs w:val="23"/>
        </w:rPr>
        <w:t> »), la négociation (</w:t>
      </w:r>
      <w:r w:rsidR="00013F50" w:rsidRPr="00D47FB4">
        <w:rPr>
          <w:sz w:val="23"/>
          <w:szCs w:val="23"/>
        </w:rPr>
        <w:t xml:space="preserve">par exemple </w:t>
      </w:r>
      <w:r w:rsidR="0000010C">
        <w:rPr>
          <w:sz w:val="23"/>
          <w:szCs w:val="23"/>
        </w:rPr>
        <w:t>‘</w:t>
      </w:r>
      <w:r w:rsidR="00013F50" w:rsidRPr="0000010C">
        <w:rPr>
          <w:i/>
          <w:sz w:val="23"/>
          <w:szCs w:val="23"/>
        </w:rPr>
        <w:t>bargaining</w:t>
      </w:r>
      <w:r w:rsidR="0000010C" w:rsidRPr="0000010C">
        <w:rPr>
          <w:i/>
          <w:sz w:val="23"/>
          <w:szCs w:val="23"/>
        </w:rPr>
        <w:t>’</w:t>
      </w:r>
      <w:r w:rsidR="005518AF">
        <w:rPr>
          <w:sz w:val="23"/>
          <w:szCs w:val="23"/>
        </w:rPr>
        <w:t>),</w:t>
      </w:r>
      <w:r w:rsidR="0000010C">
        <w:rPr>
          <w:sz w:val="23"/>
          <w:szCs w:val="23"/>
        </w:rPr>
        <w:t xml:space="preserve"> la controverse (</w:t>
      </w:r>
      <w:r w:rsidR="00013F50" w:rsidRPr="00D47FB4">
        <w:rPr>
          <w:sz w:val="23"/>
          <w:szCs w:val="23"/>
        </w:rPr>
        <w:t xml:space="preserve">par exemple </w:t>
      </w:r>
      <w:r w:rsidR="0000010C">
        <w:rPr>
          <w:sz w:val="23"/>
          <w:szCs w:val="23"/>
        </w:rPr>
        <w:t>« socio-technique »), le jeu (par exemple « Principal-Agent »)</w:t>
      </w:r>
      <w:r w:rsidR="0000010C" w:rsidRPr="00B17298">
        <w:rPr>
          <w:sz w:val="23"/>
          <w:szCs w:val="23"/>
        </w:rPr>
        <w:t>,</w:t>
      </w:r>
      <w:r w:rsidR="004138D4" w:rsidRPr="00B17298">
        <w:rPr>
          <w:sz w:val="23"/>
          <w:szCs w:val="23"/>
        </w:rPr>
        <w:t xml:space="preserve"> et d’autres encore</w:t>
      </w:r>
      <w:r w:rsidR="0000010C" w:rsidRPr="00B17298">
        <w:rPr>
          <w:sz w:val="23"/>
          <w:szCs w:val="23"/>
        </w:rPr>
        <w:t>.</w:t>
      </w:r>
    </w:p>
    <w:p w:rsidR="00013F50" w:rsidRPr="000B5854" w:rsidRDefault="00013F50" w:rsidP="000B5854">
      <w:pPr>
        <w:spacing w:after="240"/>
        <w:jc w:val="both"/>
        <w:rPr>
          <w:b/>
          <w:sz w:val="23"/>
          <w:szCs w:val="23"/>
        </w:rPr>
      </w:pPr>
    </w:p>
    <w:p w:rsidR="00F638AD" w:rsidRDefault="00AF0CD6" w:rsidP="00470DEC">
      <w:pPr>
        <w:spacing w:after="0"/>
        <w:jc w:val="both"/>
        <w:rPr>
          <w:sz w:val="23"/>
          <w:szCs w:val="23"/>
        </w:rPr>
      </w:pPr>
      <w:r>
        <w:rPr>
          <w:b/>
          <w:sz w:val="23"/>
          <w:szCs w:val="23"/>
        </w:rPr>
        <w:t>4</w:t>
      </w:r>
      <w:r w:rsidRPr="007D2848">
        <w:rPr>
          <w:b/>
          <w:sz w:val="23"/>
          <w:szCs w:val="23"/>
        </w:rPr>
        <w:t>.</w:t>
      </w:r>
      <w:r w:rsidRPr="007D2848">
        <w:rPr>
          <w:sz w:val="23"/>
          <w:szCs w:val="23"/>
        </w:rPr>
        <w:t xml:space="preserve"> </w:t>
      </w:r>
      <w:r w:rsidRPr="00AF0CD6">
        <w:rPr>
          <w:sz w:val="23"/>
          <w:szCs w:val="23"/>
        </w:rPr>
        <w:t xml:space="preserve">La </w:t>
      </w:r>
      <w:r w:rsidRPr="00AF0CD6">
        <w:rPr>
          <w:b/>
          <w:sz w:val="23"/>
          <w:szCs w:val="23"/>
        </w:rPr>
        <w:t>problématique</w:t>
      </w:r>
      <w:r w:rsidRPr="00AF0CD6">
        <w:rPr>
          <w:sz w:val="23"/>
          <w:szCs w:val="23"/>
        </w:rPr>
        <w:t xml:space="preserve"> </w:t>
      </w:r>
      <w:r>
        <w:rPr>
          <w:sz w:val="23"/>
          <w:szCs w:val="23"/>
        </w:rPr>
        <w:t>est celle de la</w:t>
      </w:r>
      <w:r w:rsidRPr="00AF0CD6">
        <w:rPr>
          <w:sz w:val="23"/>
          <w:szCs w:val="23"/>
        </w:rPr>
        <w:t xml:space="preserve"> mobilisation </w:t>
      </w:r>
      <w:r w:rsidR="00772352" w:rsidRPr="00AF0CD6">
        <w:rPr>
          <w:sz w:val="23"/>
          <w:szCs w:val="23"/>
        </w:rPr>
        <w:t>contemporain</w:t>
      </w:r>
      <w:r w:rsidRPr="00AF0CD6">
        <w:rPr>
          <w:sz w:val="23"/>
          <w:szCs w:val="23"/>
        </w:rPr>
        <w:t>e, par les entreprises, des</w:t>
      </w:r>
      <w:r w:rsidR="00772352" w:rsidRPr="00AF0CD6">
        <w:rPr>
          <w:sz w:val="23"/>
          <w:szCs w:val="23"/>
        </w:rPr>
        <w:t xml:space="preserve"> ressources territoriales</w:t>
      </w:r>
      <w:r w:rsidR="005518AF">
        <w:rPr>
          <w:sz w:val="23"/>
          <w:szCs w:val="23"/>
        </w:rPr>
        <w:t xml:space="preserve">, et </w:t>
      </w:r>
      <w:r w:rsidR="005518AF" w:rsidRPr="005518AF">
        <w:rPr>
          <w:sz w:val="23"/>
          <w:szCs w:val="23"/>
        </w:rPr>
        <w:t xml:space="preserve">les </w:t>
      </w:r>
      <w:r w:rsidR="002B0661" w:rsidRPr="005518AF">
        <w:rPr>
          <w:sz w:val="23"/>
          <w:szCs w:val="23"/>
        </w:rPr>
        <w:t xml:space="preserve">nouvelles compétences </w:t>
      </w:r>
      <w:r w:rsidR="005518AF">
        <w:rPr>
          <w:sz w:val="23"/>
          <w:szCs w:val="23"/>
        </w:rPr>
        <w:t>qui vont avec</w:t>
      </w:r>
      <w:r w:rsidR="005518AF" w:rsidRPr="005518AF">
        <w:rPr>
          <w:sz w:val="23"/>
          <w:szCs w:val="23"/>
        </w:rPr>
        <w:t>.</w:t>
      </w:r>
      <w:r w:rsidR="005518AF">
        <w:rPr>
          <w:sz w:val="23"/>
          <w:szCs w:val="23"/>
        </w:rPr>
        <w:t xml:space="preserve"> On n’est plu</w:t>
      </w:r>
      <w:r w:rsidR="00F638AD" w:rsidRPr="005518AF">
        <w:rPr>
          <w:sz w:val="23"/>
          <w:szCs w:val="23"/>
        </w:rPr>
        <w:t>s au stade de l’improvisation du côté des entreprises d’amén</w:t>
      </w:r>
      <w:r w:rsidR="005518AF">
        <w:rPr>
          <w:sz w:val="23"/>
          <w:szCs w:val="23"/>
        </w:rPr>
        <w:t>age</w:t>
      </w:r>
      <w:r w:rsidR="00F638AD" w:rsidRPr="005518AF">
        <w:rPr>
          <w:sz w:val="23"/>
          <w:szCs w:val="23"/>
        </w:rPr>
        <w:t>ment. Une variété de repères, de protocoles plus ou moins tacites, sont en usages (</w:t>
      </w:r>
      <w:r w:rsidR="005518AF">
        <w:rPr>
          <w:sz w:val="23"/>
          <w:szCs w:val="23"/>
        </w:rPr>
        <w:t>ciblage de communautés</w:t>
      </w:r>
      <w:r w:rsidR="00F638AD" w:rsidRPr="005518AF">
        <w:rPr>
          <w:sz w:val="23"/>
          <w:szCs w:val="23"/>
        </w:rPr>
        <w:t xml:space="preserve">, estimation des chances d’aboutir d’un projet, calcul de ses marges de rentabilité sous contrainte de compensations, soutien à la R&amp;D, </w:t>
      </w:r>
      <w:r w:rsidR="00BF4046">
        <w:rPr>
          <w:sz w:val="23"/>
          <w:szCs w:val="23"/>
        </w:rPr>
        <w:t>appui</w:t>
      </w:r>
      <w:r w:rsidR="00F638AD" w:rsidRPr="005518AF">
        <w:rPr>
          <w:sz w:val="23"/>
          <w:szCs w:val="23"/>
        </w:rPr>
        <w:t xml:space="preserve"> expert</w:t>
      </w:r>
      <w:r w:rsidR="00BF4046">
        <w:rPr>
          <w:sz w:val="23"/>
          <w:szCs w:val="23"/>
        </w:rPr>
        <w:t>i</w:t>
      </w:r>
      <w:r w:rsidR="00F638AD" w:rsidRPr="005518AF">
        <w:rPr>
          <w:sz w:val="23"/>
          <w:szCs w:val="23"/>
        </w:rPr>
        <w:t>s</w:t>
      </w:r>
      <w:r w:rsidR="00BF4046">
        <w:rPr>
          <w:sz w:val="23"/>
          <w:szCs w:val="23"/>
        </w:rPr>
        <w:t>e</w:t>
      </w:r>
      <w:r w:rsidR="005518AF">
        <w:rPr>
          <w:sz w:val="23"/>
          <w:szCs w:val="23"/>
        </w:rPr>
        <w:t>, etc.</w:t>
      </w:r>
      <w:r w:rsidR="00F638AD" w:rsidRPr="005518AF">
        <w:rPr>
          <w:sz w:val="23"/>
          <w:szCs w:val="23"/>
        </w:rPr>
        <w:t>).</w:t>
      </w:r>
      <w:r w:rsidR="005518AF">
        <w:rPr>
          <w:sz w:val="23"/>
          <w:szCs w:val="23"/>
        </w:rPr>
        <w:t xml:space="preserve"> Tout cela en prévision de moments de concertation externe.</w:t>
      </w:r>
    </w:p>
    <w:p w:rsidR="005518AF" w:rsidRPr="005518AF" w:rsidRDefault="005518AF" w:rsidP="00470DEC">
      <w:pPr>
        <w:spacing w:after="0"/>
        <w:jc w:val="both"/>
        <w:rPr>
          <w:sz w:val="23"/>
          <w:szCs w:val="23"/>
        </w:rPr>
      </w:pPr>
      <w:r>
        <w:rPr>
          <w:sz w:val="23"/>
          <w:szCs w:val="23"/>
        </w:rPr>
        <w:t>Or l</w:t>
      </w:r>
      <w:r w:rsidRPr="005518AF">
        <w:rPr>
          <w:sz w:val="23"/>
          <w:szCs w:val="23"/>
        </w:rPr>
        <w:t>es raisons ou variables</w:t>
      </w:r>
      <w:r>
        <w:rPr>
          <w:sz w:val="23"/>
          <w:szCs w:val="23"/>
        </w:rPr>
        <w:t xml:space="preserve"> qui œuvrent </w:t>
      </w:r>
      <w:r w:rsidR="00F64040">
        <w:rPr>
          <w:sz w:val="23"/>
          <w:szCs w:val="23"/>
        </w:rPr>
        <w:t>ici</w:t>
      </w:r>
      <w:r>
        <w:rPr>
          <w:sz w:val="23"/>
          <w:szCs w:val="23"/>
        </w:rPr>
        <w:t xml:space="preserve"> semblent jouer</w:t>
      </w:r>
      <w:r w:rsidRPr="005518AF">
        <w:rPr>
          <w:sz w:val="23"/>
          <w:szCs w:val="23"/>
        </w:rPr>
        <w:t xml:space="preserve"> de </w:t>
      </w:r>
      <w:r>
        <w:rPr>
          <w:sz w:val="23"/>
          <w:szCs w:val="23"/>
        </w:rPr>
        <w:t xml:space="preserve">façon difficilement rationalisable </w:t>
      </w:r>
      <w:r w:rsidRPr="005518AF">
        <w:rPr>
          <w:sz w:val="23"/>
          <w:szCs w:val="23"/>
        </w:rPr>
        <w:t xml:space="preserve">à priori. Les effets de certaines variables </w:t>
      </w:r>
      <w:r w:rsidR="00F64040">
        <w:rPr>
          <w:sz w:val="23"/>
          <w:szCs w:val="23"/>
        </w:rPr>
        <w:t>imposent une certaine</w:t>
      </w:r>
      <w:r w:rsidRPr="005518AF">
        <w:rPr>
          <w:sz w:val="23"/>
          <w:szCs w:val="23"/>
        </w:rPr>
        <w:t xml:space="preserve"> prudence. On citera l’exemple des « routines » de concertation</w:t>
      </w:r>
      <w:r>
        <w:rPr>
          <w:sz w:val="23"/>
          <w:szCs w:val="23"/>
        </w:rPr>
        <w:t>,</w:t>
      </w:r>
      <w:r w:rsidRPr="005518AF">
        <w:rPr>
          <w:sz w:val="23"/>
          <w:szCs w:val="23"/>
        </w:rPr>
        <w:t xml:space="preserve"> qui pourraient s’installer dans l’entreprise justement lorsqu’elles ne sont pas </w:t>
      </w:r>
      <w:r>
        <w:rPr>
          <w:sz w:val="23"/>
          <w:szCs w:val="23"/>
        </w:rPr>
        <w:t>demand</w:t>
      </w:r>
      <w:r w:rsidRPr="005518AF">
        <w:rPr>
          <w:sz w:val="23"/>
          <w:szCs w:val="23"/>
        </w:rPr>
        <w:t>ées (cf. Crilly, Zollo et Hansen, 2012, p 1442).</w:t>
      </w:r>
      <w:r w:rsidR="00F64040">
        <w:rPr>
          <w:sz w:val="23"/>
          <w:szCs w:val="23"/>
        </w:rPr>
        <w:t xml:space="preserve"> Tout cela incite peu à opter pour un système ou modèle explicatif à priori</w:t>
      </w:r>
      <w:r w:rsidR="004138D4" w:rsidRPr="00B17298">
        <w:rPr>
          <w:sz w:val="23"/>
          <w:szCs w:val="23"/>
        </w:rPr>
        <w:t xml:space="preserve">, </w:t>
      </w:r>
      <w:r w:rsidR="00B17298" w:rsidRPr="00B17298">
        <w:rPr>
          <w:sz w:val="23"/>
          <w:szCs w:val="23"/>
        </w:rPr>
        <w:t>qui serait à</w:t>
      </w:r>
      <w:r w:rsidR="004138D4" w:rsidRPr="00B17298">
        <w:rPr>
          <w:sz w:val="23"/>
          <w:szCs w:val="23"/>
        </w:rPr>
        <w:t xml:space="preserve"> retenir dans la liste de perspectives et notions </w:t>
      </w:r>
      <w:r w:rsidR="00B17298" w:rsidRPr="00B17298">
        <w:rPr>
          <w:sz w:val="23"/>
          <w:szCs w:val="23"/>
        </w:rPr>
        <w:t>évoquée</w:t>
      </w:r>
      <w:r w:rsidR="004138D4" w:rsidRPr="00B17298">
        <w:rPr>
          <w:sz w:val="23"/>
          <w:szCs w:val="23"/>
        </w:rPr>
        <w:t xml:space="preserve"> ci-dessus</w:t>
      </w:r>
      <w:r w:rsidR="00F64040">
        <w:rPr>
          <w:sz w:val="23"/>
          <w:szCs w:val="23"/>
        </w:rPr>
        <w:t xml:space="preserve">. C’est pourquoi nous choisissons de </w:t>
      </w:r>
      <w:r w:rsidR="00456A6F">
        <w:rPr>
          <w:sz w:val="23"/>
          <w:szCs w:val="23"/>
        </w:rPr>
        <w:t xml:space="preserve">nous </w:t>
      </w:r>
      <w:r w:rsidR="00F64040">
        <w:rPr>
          <w:sz w:val="23"/>
          <w:szCs w:val="23"/>
        </w:rPr>
        <w:t xml:space="preserve">positionner </w:t>
      </w:r>
      <w:r w:rsidR="00456A6F">
        <w:rPr>
          <w:sz w:val="23"/>
          <w:szCs w:val="23"/>
        </w:rPr>
        <w:t>non pas sur une grille d’analyse ex ante, mais</w:t>
      </w:r>
      <w:r w:rsidR="00F64040">
        <w:rPr>
          <w:sz w:val="23"/>
          <w:szCs w:val="23"/>
        </w:rPr>
        <w:t xml:space="preserve"> sur </w:t>
      </w:r>
      <w:r w:rsidR="00456A6F">
        <w:rPr>
          <w:sz w:val="23"/>
          <w:szCs w:val="23"/>
        </w:rPr>
        <w:t>l’exploration d’</w:t>
      </w:r>
      <w:r w:rsidR="00F64040">
        <w:rPr>
          <w:sz w:val="23"/>
          <w:szCs w:val="23"/>
        </w:rPr>
        <w:t xml:space="preserve">un mode </w:t>
      </w:r>
      <w:r w:rsidR="00214A65">
        <w:rPr>
          <w:sz w:val="23"/>
          <w:szCs w:val="23"/>
        </w:rPr>
        <w:t>précis</w:t>
      </w:r>
      <w:r w:rsidR="00F64040">
        <w:rPr>
          <w:sz w:val="23"/>
          <w:szCs w:val="23"/>
        </w:rPr>
        <w:t xml:space="preserve"> de confrontation entre agent d’une entreprise et ressortissants d’un territoire, celui de la concertation </w:t>
      </w:r>
      <w:r w:rsidR="004138D4">
        <w:rPr>
          <w:sz w:val="23"/>
          <w:szCs w:val="23"/>
        </w:rPr>
        <w:t xml:space="preserve">(cf. Berthomé, 2013), </w:t>
      </w:r>
      <w:r w:rsidR="004138D4" w:rsidRPr="00214A65">
        <w:rPr>
          <w:sz w:val="23"/>
          <w:szCs w:val="23"/>
        </w:rPr>
        <w:t>qui ne s’analyse ni au travers d’</w:t>
      </w:r>
      <w:r w:rsidR="00F64040" w:rsidRPr="00214A65">
        <w:rPr>
          <w:sz w:val="23"/>
          <w:szCs w:val="23"/>
        </w:rPr>
        <w:t>un seul type de dispositif participatif (‘Stakeholder dialogues, public consultations, Town hall meetings</w:t>
      </w:r>
      <w:r w:rsidR="004138D4" w:rsidRPr="00214A65">
        <w:rPr>
          <w:sz w:val="23"/>
          <w:szCs w:val="23"/>
        </w:rPr>
        <w:t>’, etc.), ni au travers d’une grille d’analyse classique à priori.</w:t>
      </w:r>
    </w:p>
    <w:p w:rsidR="00285673" w:rsidRPr="00285673" w:rsidRDefault="00285673" w:rsidP="000B5854">
      <w:pPr>
        <w:spacing w:after="240"/>
        <w:jc w:val="both"/>
        <w:rPr>
          <w:b/>
          <w:sz w:val="23"/>
          <w:szCs w:val="23"/>
          <w:lang w:val="en-US"/>
        </w:rPr>
      </w:pPr>
    </w:p>
    <w:p w:rsidR="00470DEC" w:rsidRDefault="00AF0CD6" w:rsidP="00470DEC">
      <w:pPr>
        <w:spacing w:after="0"/>
        <w:jc w:val="both"/>
        <w:rPr>
          <w:sz w:val="23"/>
          <w:szCs w:val="23"/>
        </w:rPr>
      </w:pPr>
      <w:r w:rsidRPr="00AF0CD6">
        <w:rPr>
          <w:b/>
          <w:sz w:val="23"/>
          <w:szCs w:val="23"/>
        </w:rPr>
        <w:t xml:space="preserve">5. </w:t>
      </w:r>
      <w:r w:rsidR="00F64040" w:rsidRPr="00470DEC">
        <w:rPr>
          <w:sz w:val="23"/>
          <w:szCs w:val="23"/>
        </w:rPr>
        <w:t>Notre</w:t>
      </w:r>
      <w:r w:rsidR="002B0661" w:rsidRPr="00470DEC">
        <w:rPr>
          <w:sz w:val="23"/>
          <w:szCs w:val="23"/>
        </w:rPr>
        <w:t xml:space="preserve"> </w:t>
      </w:r>
      <w:r w:rsidR="002B0661" w:rsidRPr="00470DEC">
        <w:rPr>
          <w:b/>
          <w:sz w:val="23"/>
          <w:szCs w:val="23"/>
        </w:rPr>
        <w:t>méthodologie</w:t>
      </w:r>
      <w:r w:rsidR="002B0661" w:rsidRPr="00470DEC">
        <w:rPr>
          <w:sz w:val="23"/>
          <w:szCs w:val="23"/>
        </w:rPr>
        <w:t xml:space="preserve"> </w:t>
      </w:r>
      <w:r w:rsidR="00F64040" w:rsidRPr="00470DEC">
        <w:rPr>
          <w:sz w:val="23"/>
          <w:szCs w:val="23"/>
        </w:rPr>
        <w:t xml:space="preserve">consiste à trouver un terrain d’entente avec des personnels </w:t>
      </w:r>
      <w:r w:rsidR="00470DEC" w:rsidRPr="00470DEC">
        <w:rPr>
          <w:sz w:val="23"/>
          <w:szCs w:val="23"/>
        </w:rPr>
        <w:t>des entreprises afin de pouvoir collecter de l’information au plus près de</w:t>
      </w:r>
      <w:r w:rsidR="00B3126C">
        <w:rPr>
          <w:sz w:val="23"/>
          <w:szCs w:val="23"/>
        </w:rPr>
        <w:t xml:space="preserve"> l’activité de</w:t>
      </w:r>
      <w:r w:rsidR="00470DEC" w:rsidRPr="00470DEC">
        <w:rPr>
          <w:sz w:val="23"/>
          <w:szCs w:val="23"/>
        </w:rPr>
        <w:t xml:space="preserve">s </w:t>
      </w:r>
      <w:r w:rsidR="00B3126C">
        <w:rPr>
          <w:sz w:val="23"/>
          <w:szCs w:val="23"/>
        </w:rPr>
        <w:t>service</w:t>
      </w:r>
      <w:r w:rsidR="00470DEC" w:rsidRPr="00470DEC">
        <w:rPr>
          <w:sz w:val="23"/>
          <w:szCs w:val="23"/>
        </w:rPr>
        <w:t>s. Pour le moment, nous</w:t>
      </w:r>
      <w:r w:rsidR="002B0661" w:rsidRPr="00D47FB4">
        <w:rPr>
          <w:sz w:val="23"/>
          <w:szCs w:val="23"/>
        </w:rPr>
        <w:t xml:space="preserve"> avons comme base empirique</w:t>
      </w:r>
      <w:r w:rsidR="00470DEC">
        <w:rPr>
          <w:sz w:val="23"/>
          <w:szCs w:val="23"/>
        </w:rPr>
        <w:t xml:space="preserve"> </w:t>
      </w:r>
      <w:r w:rsidR="002B0661" w:rsidRPr="00D47FB4">
        <w:rPr>
          <w:sz w:val="23"/>
          <w:szCs w:val="23"/>
        </w:rPr>
        <w:t>quelques cas</w:t>
      </w:r>
      <w:r w:rsidR="00470DEC">
        <w:rPr>
          <w:sz w:val="23"/>
          <w:szCs w:val="23"/>
        </w:rPr>
        <w:t xml:space="preserve"> long</w:t>
      </w:r>
      <w:r w:rsidR="00691943">
        <w:rPr>
          <w:sz w:val="23"/>
          <w:szCs w:val="23"/>
        </w:rPr>
        <w:t xml:space="preserve">s </w:t>
      </w:r>
      <w:r w:rsidR="002B0661" w:rsidRPr="00D47FB4">
        <w:rPr>
          <w:sz w:val="23"/>
          <w:szCs w:val="23"/>
        </w:rPr>
        <w:t>de concertation territoriale suivis de près, et une prospection auprès de r</w:t>
      </w:r>
      <w:r w:rsidR="00470DEC">
        <w:rPr>
          <w:sz w:val="23"/>
          <w:szCs w:val="23"/>
        </w:rPr>
        <w:t>eprésentants d’</w:t>
      </w:r>
      <w:r w:rsidR="00D47FB4" w:rsidRPr="00D47FB4">
        <w:rPr>
          <w:sz w:val="23"/>
          <w:szCs w:val="23"/>
        </w:rPr>
        <w:t>entreprises (cf. Berthomé, 2015).</w:t>
      </w:r>
    </w:p>
    <w:p w:rsidR="00214A65" w:rsidRDefault="00470DEC" w:rsidP="00470DEC">
      <w:pPr>
        <w:spacing w:after="0"/>
        <w:jc w:val="both"/>
        <w:rPr>
          <w:sz w:val="23"/>
          <w:szCs w:val="23"/>
        </w:rPr>
      </w:pPr>
      <w:r>
        <w:rPr>
          <w:sz w:val="23"/>
          <w:szCs w:val="23"/>
        </w:rPr>
        <w:t>Nos choix méthodologiques sont ceux </w:t>
      </w:r>
      <w:r w:rsidR="00214A65">
        <w:rPr>
          <w:sz w:val="23"/>
          <w:szCs w:val="23"/>
        </w:rPr>
        <w:t>d’une étude :</w:t>
      </w:r>
    </w:p>
    <w:p w:rsidR="00214A65" w:rsidRDefault="00214A65" w:rsidP="00470DEC">
      <w:pPr>
        <w:spacing w:after="0"/>
        <w:jc w:val="both"/>
        <w:rPr>
          <w:sz w:val="23"/>
          <w:szCs w:val="23"/>
        </w:rPr>
      </w:pPr>
      <w:r>
        <w:rPr>
          <w:sz w:val="23"/>
          <w:szCs w:val="23"/>
        </w:rPr>
        <w:t>_ Comparative entre</w:t>
      </w:r>
      <w:r w:rsidR="00470DEC">
        <w:rPr>
          <w:sz w:val="23"/>
          <w:szCs w:val="23"/>
        </w:rPr>
        <w:t xml:space="preserve"> plusieurs entreprises</w:t>
      </w:r>
      <w:r>
        <w:rPr>
          <w:sz w:val="23"/>
          <w:szCs w:val="23"/>
        </w:rPr>
        <w:t> ;</w:t>
      </w:r>
    </w:p>
    <w:p w:rsidR="00214A65" w:rsidRPr="00B3126C" w:rsidRDefault="00214A65" w:rsidP="00470DEC">
      <w:pPr>
        <w:spacing w:after="0"/>
        <w:jc w:val="both"/>
        <w:rPr>
          <w:sz w:val="23"/>
          <w:szCs w:val="23"/>
        </w:rPr>
      </w:pPr>
      <w:r w:rsidRPr="00B3126C">
        <w:rPr>
          <w:sz w:val="23"/>
          <w:szCs w:val="23"/>
        </w:rPr>
        <w:t>_ Longitudinale</w:t>
      </w:r>
      <w:r w:rsidR="00B3126C" w:rsidRPr="00B3126C">
        <w:rPr>
          <w:sz w:val="23"/>
          <w:szCs w:val="23"/>
        </w:rPr>
        <w:t xml:space="preserve"> </w:t>
      </w:r>
      <w:r w:rsidR="00013F50" w:rsidRPr="00B3126C">
        <w:rPr>
          <w:sz w:val="23"/>
          <w:szCs w:val="23"/>
        </w:rPr>
        <w:t>(</w:t>
      </w:r>
      <w:r w:rsidR="00B3126C" w:rsidRPr="00B3126C">
        <w:rPr>
          <w:sz w:val="23"/>
          <w:szCs w:val="23"/>
        </w:rPr>
        <w:t>besoin exprimé pa</w:t>
      </w:r>
      <w:r w:rsidR="00B3126C">
        <w:rPr>
          <w:sz w:val="23"/>
          <w:szCs w:val="23"/>
        </w:rPr>
        <w:t>r</w:t>
      </w:r>
      <w:r w:rsidR="00470DEC" w:rsidRPr="00B3126C">
        <w:rPr>
          <w:sz w:val="23"/>
          <w:szCs w:val="23"/>
        </w:rPr>
        <w:t xml:space="preserve"> </w:t>
      </w:r>
      <w:r w:rsidR="00013F50" w:rsidRPr="00B3126C">
        <w:rPr>
          <w:sz w:val="23"/>
          <w:szCs w:val="23"/>
        </w:rPr>
        <w:t>Crilly, Zollo, Hansen, 2012</w:t>
      </w:r>
      <w:r w:rsidR="00470DEC" w:rsidRPr="00B3126C">
        <w:rPr>
          <w:sz w:val="23"/>
          <w:szCs w:val="23"/>
        </w:rPr>
        <w:t>) ;</w:t>
      </w:r>
    </w:p>
    <w:p w:rsidR="00214A65" w:rsidRDefault="00214A65" w:rsidP="00470DEC">
      <w:pPr>
        <w:spacing w:after="0"/>
        <w:jc w:val="both"/>
        <w:rPr>
          <w:sz w:val="23"/>
          <w:szCs w:val="23"/>
        </w:rPr>
      </w:pPr>
      <w:r>
        <w:rPr>
          <w:sz w:val="23"/>
          <w:szCs w:val="23"/>
        </w:rPr>
        <w:t>_</w:t>
      </w:r>
      <w:r w:rsidR="002B0661" w:rsidRPr="00D47FB4">
        <w:rPr>
          <w:sz w:val="23"/>
          <w:szCs w:val="23"/>
        </w:rPr>
        <w:t xml:space="preserve"> </w:t>
      </w:r>
      <w:r>
        <w:rPr>
          <w:sz w:val="23"/>
          <w:szCs w:val="23"/>
        </w:rPr>
        <w:t>Métrique</w:t>
      </w:r>
      <w:r w:rsidR="00470DEC">
        <w:rPr>
          <w:sz w:val="23"/>
          <w:szCs w:val="23"/>
        </w:rPr>
        <w:t xml:space="preserve">, qui vise à </w:t>
      </w:r>
      <w:r w:rsidR="00691943">
        <w:rPr>
          <w:sz w:val="23"/>
          <w:szCs w:val="23"/>
        </w:rPr>
        <w:t xml:space="preserve"> établir une</w:t>
      </w:r>
      <w:r w:rsidR="00470DEC">
        <w:rPr>
          <w:sz w:val="23"/>
          <w:szCs w:val="23"/>
        </w:rPr>
        <w:t xml:space="preserve"> mesure des causes et effets observés</w:t>
      </w:r>
      <w:r w:rsidRPr="00214A65">
        <w:rPr>
          <w:sz w:val="23"/>
          <w:szCs w:val="23"/>
        </w:rPr>
        <w:t xml:space="preserve"> </w:t>
      </w:r>
      <w:r>
        <w:rPr>
          <w:sz w:val="23"/>
          <w:szCs w:val="23"/>
        </w:rPr>
        <w:t>(</w:t>
      </w:r>
      <w:r w:rsidR="00B3126C" w:rsidRPr="00B3126C">
        <w:rPr>
          <w:sz w:val="23"/>
          <w:szCs w:val="23"/>
        </w:rPr>
        <w:t>besoin exprimé pa</w:t>
      </w:r>
      <w:r w:rsidR="00B3126C">
        <w:rPr>
          <w:sz w:val="23"/>
          <w:szCs w:val="23"/>
        </w:rPr>
        <w:t>r</w:t>
      </w:r>
      <w:r w:rsidR="00B3126C" w:rsidRPr="00B3126C">
        <w:rPr>
          <w:sz w:val="23"/>
          <w:szCs w:val="23"/>
        </w:rPr>
        <w:t xml:space="preserve"> </w:t>
      </w:r>
      <w:r w:rsidRPr="00D47FB4">
        <w:rPr>
          <w:sz w:val="23"/>
          <w:szCs w:val="23"/>
        </w:rPr>
        <w:t>Bowen</w:t>
      </w:r>
      <w:r>
        <w:rPr>
          <w:sz w:val="23"/>
          <w:szCs w:val="23"/>
        </w:rPr>
        <w:t xml:space="preserve"> &amp; al, </w:t>
      </w:r>
      <w:r w:rsidRPr="00D47FB4">
        <w:rPr>
          <w:sz w:val="23"/>
          <w:szCs w:val="23"/>
        </w:rPr>
        <w:t>2010)</w:t>
      </w:r>
      <w:r w:rsidR="00470DEC">
        <w:rPr>
          <w:sz w:val="23"/>
          <w:szCs w:val="23"/>
        </w:rPr>
        <w:t> ;</w:t>
      </w:r>
    </w:p>
    <w:p w:rsidR="00470DEC" w:rsidRDefault="00214A65" w:rsidP="00470DEC">
      <w:pPr>
        <w:spacing w:after="0"/>
        <w:jc w:val="both"/>
        <w:rPr>
          <w:sz w:val="23"/>
          <w:szCs w:val="23"/>
        </w:rPr>
      </w:pPr>
      <w:r>
        <w:rPr>
          <w:sz w:val="23"/>
          <w:szCs w:val="23"/>
        </w:rPr>
        <w:t>_ E</w:t>
      </w:r>
      <w:r w:rsidR="000B5854">
        <w:rPr>
          <w:sz w:val="23"/>
          <w:szCs w:val="23"/>
        </w:rPr>
        <w:t>n termes d’économie polit</w:t>
      </w:r>
      <w:r>
        <w:rPr>
          <w:sz w:val="23"/>
          <w:szCs w:val="23"/>
        </w:rPr>
        <w:t xml:space="preserve">ique : rendre </w:t>
      </w:r>
      <w:r w:rsidR="000B5854">
        <w:rPr>
          <w:sz w:val="23"/>
          <w:szCs w:val="23"/>
        </w:rPr>
        <w:t xml:space="preserve">compte des bénéfices </w:t>
      </w:r>
      <w:r w:rsidR="00B3126C">
        <w:rPr>
          <w:sz w:val="23"/>
          <w:szCs w:val="23"/>
        </w:rPr>
        <w:t xml:space="preserve">ou des inefficiences observées </w:t>
      </w:r>
      <w:r w:rsidR="000B5854">
        <w:rPr>
          <w:sz w:val="23"/>
          <w:szCs w:val="23"/>
        </w:rPr>
        <w:t>(</w:t>
      </w:r>
      <w:r w:rsidR="00B3126C" w:rsidRPr="00B3126C">
        <w:rPr>
          <w:sz w:val="23"/>
          <w:szCs w:val="23"/>
        </w:rPr>
        <w:t>besoin exprimé pa</w:t>
      </w:r>
      <w:r w:rsidR="00B3126C">
        <w:rPr>
          <w:sz w:val="23"/>
          <w:szCs w:val="23"/>
        </w:rPr>
        <w:t>r</w:t>
      </w:r>
      <w:r w:rsidR="000B5854">
        <w:rPr>
          <w:sz w:val="23"/>
          <w:szCs w:val="23"/>
        </w:rPr>
        <w:t xml:space="preserve"> </w:t>
      </w:r>
      <w:r w:rsidR="000B5854" w:rsidRPr="00E03AC8">
        <w:rPr>
          <w:sz w:val="23"/>
          <w:szCs w:val="23"/>
        </w:rPr>
        <w:t>Gnan</w:t>
      </w:r>
      <w:r w:rsidR="000B5854">
        <w:rPr>
          <w:sz w:val="23"/>
          <w:szCs w:val="23"/>
        </w:rPr>
        <w:t xml:space="preserve"> &amp; al, </w:t>
      </w:r>
      <w:r w:rsidR="000B5854" w:rsidRPr="00E03AC8">
        <w:rPr>
          <w:sz w:val="23"/>
          <w:szCs w:val="23"/>
        </w:rPr>
        <w:t>2013</w:t>
      </w:r>
      <w:r w:rsidR="000B5854">
        <w:rPr>
          <w:sz w:val="23"/>
          <w:szCs w:val="23"/>
        </w:rPr>
        <w:t>).</w:t>
      </w:r>
    </w:p>
    <w:p w:rsidR="002B0661" w:rsidRPr="00470DEC" w:rsidRDefault="00013F50" w:rsidP="00470DEC">
      <w:pPr>
        <w:spacing w:after="0"/>
        <w:jc w:val="both"/>
        <w:rPr>
          <w:sz w:val="23"/>
          <w:szCs w:val="23"/>
        </w:rPr>
      </w:pPr>
      <w:r w:rsidRPr="00D47FB4">
        <w:rPr>
          <w:sz w:val="23"/>
          <w:szCs w:val="23"/>
        </w:rPr>
        <w:t xml:space="preserve"> </w:t>
      </w:r>
    </w:p>
    <w:p w:rsidR="00A169F8" w:rsidRPr="00D47FB4" w:rsidRDefault="00A169F8" w:rsidP="00470DEC">
      <w:pPr>
        <w:spacing w:after="0"/>
        <w:rPr>
          <w:sz w:val="23"/>
          <w:szCs w:val="23"/>
        </w:rPr>
      </w:pPr>
      <w:r w:rsidRPr="00D47FB4">
        <w:rPr>
          <w:sz w:val="23"/>
          <w:szCs w:val="23"/>
        </w:rPr>
        <w:br w:type="page"/>
      </w:r>
    </w:p>
    <w:p w:rsidR="001857AD" w:rsidRDefault="001857AD" w:rsidP="001857AD">
      <w:pPr>
        <w:widowControl w:val="0"/>
        <w:autoSpaceDE w:val="0"/>
        <w:autoSpaceDN w:val="0"/>
        <w:adjustRightInd w:val="0"/>
        <w:spacing w:before="15" w:after="0"/>
        <w:ind w:left="138" w:right="87"/>
        <w:rPr>
          <w:rFonts w:ascii="Times New Roman" w:hAnsi="Times New Roman"/>
          <w:b/>
          <w:bCs/>
          <w:sz w:val="24"/>
          <w:szCs w:val="24"/>
        </w:rPr>
      </w:pPr>
      <w:r>
        <w:rPr>
          <w:rFonts w:ascii="Times New Roman" w:hAnsi="Times New Roman"/>
          <w:b/>
          <w:bCs/>
          <w:sz w:val="24"/>
          <w:szCs w:val="24"/>
        </w:rPr>
        <w:lastRenderedPageBreak/>
        <w:t>6- Bibliographie (entre 10 et 15 références fondamentales pour la communication) présentée suivant les normes académiques de la Revue de l’Organisation Responsable</w:t>
      </w:r>
    </w:p>
    <w:p w:rsidR="001857AD" w:rsidRDefault="001857AD" w:rsidP="001857AD">
      <w:pPr>
        <w:widowControl w:val="0"/>
        <w:autoSpaceDE w:val="0"/>
        <w:autoSpaceDN w:val="0"/>
        <w:adjustRightInd w:val="0"/>
        <w:spacing w:before="15" w:after="0"/>
        <w:ind w:left="138" w:right="87"/>
        <w:rPr>
          <w:rFonts w:ascii="Times New Roman" w:hAnsi="Times New Roman"/>
          <w:b/>
          <w:bCs/>
          <w:sz w:val="24"/>
          <w:szCs w:val="24"/>
        </w:rPr>
      </w:pPr>
    </w:p>
    <w:p w:rsidR="00555E6D" w:rsidRPr="00555E6D" w:rsidRDefault="00555E6D" w:rsidP="00555E6D">
      <w:pPr>
        <w:spacing w:after="0" w:line="240" w:lineRule="auto"/>
        <w:rPr>
          <w:rFonts w:eastAsia="MS Mincho" w:cs="Times New Roman"/>
          <w:sz w:val="24"/>
          <w:szCs w:val="24"/>
          <w:u w:val="single"/>
          <w:lang w:eastAsia="ja-JP"/>
        </w:rPr>
      </w:pPr>
    </w:p>
    <w:p w:rsidR="00F64040" w:rsidRPr="00F64040" w:rsidRDefault="00874840" w:rsidP="00555E6D">
      <w:pPr>
        <w:spacing w:after="240" w:line="240" w:lineRule="auto"/>
        <w:ind w:left="567" w:hanging="567"/>
        <w:jc w:val="both"/>
        <w:rPr>
          <w:sz w:val="23"/>
          <w:szCs w:val="23"/>
        </w:rPr>
      </w:pPr>
      <w:r>
        <w:rPr>
          <w:sz w:val="23"/>
          <w:szCs w:val="23"/>
        </w:rPr>
        <w:t xml:space="preserve">Berthomé G-E-K. </w:t>
      </w:r>
      <w:r w:rsidR="00F64040" w:rsidRPr="00F64040">
        <w:rPr>
          <w:sz w:val="23"/>
          <w:szCs w:val="23"/>
        </w:rPr>
        <w:t>2013</w:t>
      </w:r>
      <w:r w:rsidR="00F64040">
        <w:rPr>
          <w:sz w:val="23"/>
          <w:szCs w:val="23"/>
        </w:rPr>
        <w:t>.</w:t>
      </w:r>
      <w:r w:rsidR="00F64040" w:rsidRPr="00F64040">
        <w:rPr>
          <w:sz w:val="23"/>
          <w:szCs w:val="23"/>
        </w:rPr>
        <w:t xml:space="preserve"> « Concertation », in </w:t>
      </w:r>
      <w:r w:rsidR="00F64040" w:rsidRPr="00F64040">
        <w:rPr>
          <w:i/>
          <w:sz w:val="23"/>
          <w:szCs w:val="23"/>
        </w:rPr>
        <w:t>Dictionnaire critique et interdisciplinaire de la participation</w:t>
      </w:r>
      <w:r w:rsidR="00F64040" w:rsidRPr="00F64040">
        <w:rPr>
          <w:sz w:val="23"/>
          <w:szCs w:val="23"/>
        </w:rPr>
        <w:t>, Paris.</w:t>
      </w:r>
    </w:p>
    <w:p w:rsidR="00470DEC" w:rsidRPr="00470DEC" w:rsidRDefault="00874840" w:rsidP="00470DEC">
      <w:pPr>
        <w:spacing w:after="240" w:line="240" w:lineRule="auto"/>
        <w:ind w:left="567" w:hanging="567"/>
        <w:jc w:val="both"/>
        <w:rPr>
          <w:sz w:val="23"/>
          <w:szCs w:val="23"/>
        </w:rPr>
      </w:pPr>
      <w:r>
        <w:rPr>
          <w:sz w:val="23"/>
          <w:szCs w:val="23"/>
        </w:rPr>
        <w:t xml:space="preserve">Berthomé G-E-K. </w:t>
      </w:r>
      <w:r w:rsidR="00470DEC" w:rsidRPr="00470DEC">
        <w:rPr>
          <w:sz w:val="23"/>
          <w:szCs w:val="23"/>
        </w:rPr>
        <w:t>2015</w:t>
      </w:r>
      <w:r>
        <w:rPr>
          <w:sz w:val="23"/>
          <w:szCs w:val="23"/>
        </w:rPr>
        <w:t>.</w:t>
      </w:r>
      <w:r w:rsidR="00470DEC" w:rsidRPr="00470DEC">
        <w:rPr>
          <w:sz w:val="23"/>
          <w:szCs w:val="23"/>
        </w:rPr>
        <w:t xml:space="preserve"> « Mind the gap : Entre les grandes entreprises d’aménagement du territoire et leurs publics non contractuels », </w:t>
      </w:r>
      <w:r w:rsidR="00470DEC" w:rsidRPr="00470DEC">
        <w:rPr>
          <w:i/>
          <w:sz w:val="23"/>
          <w:szCs w:val="23"/>
        </w:rPr>
        <w:t>Colloque Chercheur.es et acteur.es de la participation</w:t>
      </w:r>
      <w:r w:rsidR="00470DEC" w:rsidRPr="00470DEC">
        <w:rPr>
          <w:sz w:val="23"/>
          <w:szCs w:val="23"/>
        </w:rPr>
        <w:t xml:space="preserve">, </w:t>
      </w:r>
      <w:r>
        <w:rPr>
          <w:sz w:val="23"/>
          <w:szCs w:val="23"/>
        </w:rPr>
        <w:t>Paris</w:t>
      </w:r>
      <w:r w:rsidR="00470DEC" w:rsidRPr="00470DEC">
        <w:rPr>
          <w:sz w:val="23"/>
          <w:szCs w:val="23"/>
        </w:rPr>
        <w:t>.</w:t>
      </w:r>
    </w:p>
    <w:p w:rsidR="00A169F8" w:rsidRPr="004138D4" w:rsidRDefault="00A169F8" w:rsidP="00555E6D">
      <w:pPr>
        <w:spacing w:after="240" w:line="240" w:lineRule="auto"/>
        <w:ind w:left="567" w:hanging="567"/>
        <w:jc w:val="both"/>
        <w:rPr>
          <w:sz w:val="23"/>
          <w:szCs w:val="23"/>
          <w:lang w:val="en-US"/>
        </w:rPr>
      </w:pPr>
      <w:r w:rsidRPr="004138D4">
        <w:rPr>
          <w:sz w:val="23"/>
          <w:szCs w:val="23"/>
          <w:lang w:val="en-US"/>
        </w:rPr>
        <w:t>Bowen, F., Newenham-Kahindi, A., &amp; Her</w:t>
      </w:r>
      <w:r w:rsidR="00874840">
        <w:rPr>
          <w:sz w:val="23"/>
          <w:szCs w:val="23"/>
          <w:lang w:val="en-US"/>
        </w:rPr>
        <w:t xml:space="preserve">remans, I. </w:t>
      </w:r>
      <w:r w:rsidRPr="004138D4">
        <w:rPr>
          <w:sz w:val="23"/>
          <w:szCs w:val="23"/>
          <w:lang w:val="en-US"/>
        </w:rPr>
        <w:t>2010. When Suits Meet Roots: The Antecedents and Consequences of Community Engagement Strategy</w:t>
      </w:r>
      <w:r w:rsidR="00D47FB4" w:rsidRPr="004138D4">
        <w:rPr>
          <w:sz w:val="23"/>
          <w:szCs w:val="23"/>
          <w:lang w:val="en-US"/>
        </w:rPr>
        <w:t>,</w:t>
      </w:r>
      <w:r w:rsidRPr="004138D4">
        <w:rPr>
          <w:sz w:val="23"/>
          <w:szCs w:val="23"/>
          <w:lang w:val="en-US"/>
        </w:rPr>
        <w:t xml:space="preserve"> </w:t>
      </w:r>
      <w:r w:rsidRPr="004138D4">
        <w:rPr>
          <w:i/>
          <w:sz w:val="23"/>
          <w:szCs w:val="23"/>
          <w:lang w:val="en-US"/>
        </w:rPr>
        <w:t>Journal of Business Ethics</w:t>
      </w:r>
      <w:r w:rsidRPr="004138D4">
        <w:rPr>
          <w:sz w:val="23"/>
          <w:szCs w:val="23"/>
          <w:lang w:val="en-US"/>
        </w:rPr>
        <w:t>, 95(2)</w:t>
      </w:r>
      <w:r w:rsidR="00153D73">
        <w:rPr>
          <w:sz w:val="23"/>
          <w:szCs w:val="23"/>
          <w:lang w:val="en-US"/>
        </w:rPr>
        <w:t>:</w:t>
      </w:r>
      <w:r w:rsidRPr="004138D4">
        <w:rPr>
          <w:sz w:val="23"/>
          <w:szCs w:val="23"/>
          <w:lang w:val="en-US"/>
        </w:rPr>
        <w:t xml:space="preserve"> 297–318.</w:t>
      </w:r>
    </w:p>
    <w:p w:rsidR="00A169F8" w:rsidRPr="004138D4" w:rsidRDefault="00A169F8" w:rsidP="00555E6D">
      <w:pPr>
        <w:spacing w:after="240" w:line="240" w:lineRule="auto"/>
        <w:ind w:left="567" w:hanging="567"/>
        <w:jc w:val="both"/>
        <w:rPr>
          <w:sz w:val="23"/>
          <w:szCs w:val="23"/>
          <w:lang w:val="en-US"/>
        </w:rPr>
      </w:pPr>
      <w:r w:rsidRPr="004138D4">
        <w:rPr>
          <w:sz w:val="23"/>
          <w:szCs w:val="23"/>
          <w:lang w:val="en-US"/>
        </w:rPr>
        <w:t xml:space="preserve">Crilly, D., Zollo, M., Hansen, M. T. 2012. Faking it or muddling through? Understanding decoupling in response to stakeholder pressures, </w:t>
      </w:r>
      <w:r w:rsidRPr="004138D4">
        <w:rPr>
          <w:i/>
          <w:sz w:val="23"/>
          <w:szCs w:val="23"/>
          <w:lang w:val="en-US"/>
        </w:rPr>
        <w:t>Academy of Management Journal</w:t>
      </w:r>
      <w:r w:rsidR="00153D73">
        <w:rPr>
          <w:sz w:val="23"/>
          <w:szCs w:val="23"/>
          <w:lang w:val="en-US"/>
        </w:rPr>
        <w:t>, 55 (6):</w:t>
      </w:r>
      <w:r w:rsidRPr="004138D4">
        <w:rPr>
          <w:sz w:val="23"/>
          <w:szCs w:val="23"/>
          <w:lang w:val="en-US"/>
        </w:rPr>
        <w:t xml:space="preserve"> 1429-1448.</w:t>
      </w:r>
    </w:p>
    <w:p w:rsidR="00A169F8" w:rsidRPr="004138D4" w:rsidRDefault="00A169F8" w:rsidP="00555E6D">
      <w:pPr>
        <w:spacing w:after="240" w:line="240" w:lineRule="auto"/>
        <w:ind w:left="567" w:hanging="567"/>
        <w:jc w:val="both"/>
        <w:rPr>
          <w:sz w:val="23"/>
          <w:szCs w:val="23"/>
          <w:lang w:val="en-US"/>
        </w:rPr>
      </w:pPr>
      <w:r w:rsidRPr="004138D4">
        <w:rPr>
          <w:sz w:val="23"/>
          <w:szCs w:val="23"/>
          <w:lang w:val="en-US"/>
        </w:rPr>
        <w:t xml:space="preserve">Gnan, L., Hinna, A., Monteduro, F., Scarozza, D. 2013. Corporate governance and management practices: Stakeholder involvement, quality and sustainability tools adoption: Evidences in local public utilities, </w:t>
      </w:r>
      <w:r w:rsidRPr="004138D4">
        <w:rPr>
          <w:i/>
          <w:sz w:val="23"/>
          <w:szCs w:val="23"/>
          <w:lang w:val="en-US"/>
        </w:rPr>
        <w:t>Journal of Management and Governance</w:t>
      </w:r>
      <w:r w:rsidR="00153D73">
        <w:rPr>
          <w:sz w:val="23"/>
          <w:szCs w:val="23"/>
          <w:lang w:val="en-US"/>
        </w:rPr>
        <w:t>, 17:</w:t>
      </w:r>
      <w:bookmarkStart w:id="0" w:name="_GoBack"/>
      <w:bookmarkEnd w:id="0"/>
      <w:r w:rsidRPr="004138D4">
        <w:rPr>
          <w:sz w:val="23"/>
          <w:szCs w:val="23"/>
          <w:lang w:val="en-US"/>
        </w:rPr>
        <w:t xml:space="preserve"> 907-937. </w:t>
      </w:r>
    </w:p>
    <w:p w:rsidR="00A169F8" w:rsidRPr="00E03AC8" w:rsidRDefault="00A169F8" w:rsidP="00555E6D">
      <w:pPr>
        <w:spacing w:after="240" w:line="240" w:lineRule="auto"/>
        <w:ind w:left="567" w:hanging="567"/>
        <w:jc w:val="both"/>
        <w:rPr>
          <w:sz w:val="23"/>
          <w:szCs w:val="23"/>
        </w:rPr>
      </w:pPr>
      <w:r w:rsidRPr="004138D4">
        <w:rPr>
          <w:sz w:val="23"/>
          <w:szCs w:val="23"/>
          <w:lang w:val="en-US"/>
        </w:rPr>
        <w:t xml:space="preserve">Melé, D., Armengou, J. </w:t>
      </w:r>
      <w:r w:rsidR="006C6814" w:rsidRPr="004138D4">
        <w:rPr>
          <w:sz w:val="23"/>
          <w:szCs w:val="23"/>
          <w:lang w:val="en-US"/>
        </w:rPr>
        <w:t>2015</w:t>
      </w:r>
      <w:r w:rsidR="00D47FB4" w:rsidRPr="004138D4">
        <w:rPr>
          <w:sz w:val="23"/>
          <w:szCs w:val="23"/>
          <w:lang w:val="en-US"/>
        </w:rPr>
        <w:t>.</w:t>
      </w:r>
      <w:r w:rsidR="006C6814" w:rsidRPr="004138D4">
        <w:rPr>
          <w:sz w:val="23"/>
          <w:szCs w:val="23"/>
          <w:lang w:val="en-US"/>
        </w:rPr>
        <w:t xml:space="preserve"> </w:t>
      </w:r>
      <w:r w:rsidRPr="004138D4">
        <w:rPr>
          <w:sz w:val="23"/>
          <w:szCs w:val="23"/>
          <w:lang w:val="en-US"/>
        </w:rPr>
        <w:t>Moral Legitimacy in Controversial Projects and Its Relationship with Social L</w:t>
      </w:r>
      <w:r w:rsidR="006C6814" w:rsidRPr="004138D4">
        <w:rPr>
          <w:sz w:val="23"/>
          <w:szCs w:val="23"/>
          <w:lang w:val="en-US"/>
        </w:rPr>
        <w:t xml:space="preserve">icense to Operate: A Case Study, </w:t>
      </w:r>
      <w:r w:rsidRPr="004138D4">
        <w:rPr>
          <w:i/>
          <w:sz w:val="23"/>
          <w:szCs w:val="23"/>
          <w:lang w:val="en-US"/>
        </w:rPr>
        <w:t>Journal of Business Ethics</w:t>
      </w:r>
      <w:r w:rsidR="00D47FB4" w:rsidRPr="004138D4">
        <w:rPr>
          <w:sz w:val="23"/>
          <w:szCs w:val="23"/>
          <w:lang w:val="en-US"/>
        </w:rPr>
        <w:t xml:space="preserve">, </w:t>
      </w:r>
      <w:r w:rsidRPr="004138D4">
        <w:rPr>
          <w:sz w:val="23"/>
          <w:szCs w:val="23"/>
          <w:lang w:val="en-US"/>
        </w:rPr>
        <w:t xml:space="preserve">14p. </w:t>
      </w:r>
      <w:r w:rsidRPr="00E03AC8">
        <w:rPr>
          <w:sz w:val="23"/>
          <w:szCs w:val="23"/>
        </w:rPr>
        <w:t>Article in Press.</w:t>
      </w:r>
    </w:p>
    <w:p w:rsidR="00A169F8" w:rsidRPr="00D47FB4" w:rsidRDefault="00A169F8" w:rsidP="00D47FB4">
      <w:pPr>
        <w:jc w:val="both"/>
        <w:rPr>
          <w:sz w:val="23"/>
          <w:szCs w:val="23"/>
        </w:rPr>
      </w:pPr>
    </w:p>
    <w:p w:rsidR="00512CE2" w:rsidRPr="00512CE2" w:rsidRDefault="00512CE2" w:rsidP="00512CE2"/>
    <w:p w:rsidR="00512CE2" w:rsidRDefault="00512CE2" w:rsidP="00512CE2"/>
    <w:p w:rsidR="00B17298" w:rsidRPr="00512CE2" w:rsidRDefault="00B17298" w:rsidP="00512CE2">
      <w:pPr>
        <w:tabs>
          <w:tab w:val="left" w:pos="1680"/>
        </w:tabs>
      </w:pPr>
    </w:p>
    <w:sectPr w:rsidR="00B17298" w:rsidRPr="00512CE2" w:rsidSect="00BE120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7CB" w:rsidRDefault="001F57CB" w:rsidP="00013F50">
      <w:pPr>
        <w:spacing w:after="0" w:line="240" w:lineRule="auto"/>
      </w:pPr>
      <w:r>
        <w:separator/>
      </w:r>
    </w:p>
  </w:endnote>
  <w:endnote w:type="continuationSeparator" w:id="0">
    <w:p w:rsidR="001F57CB" w:rsidRDefault="001F57CB" w:rsidP="00013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655501"/>
      <w:docPartObj>
        <w:docPartGallery w:val="Page Numbers (Bottom of Page)"/>
        <w:docPartUnique/>
      </w:docPartObj>
    </w:sdtPr>
    <w:sdtEndPr/>
    <w:sdtContent>
      <w:p w:rsidR="0053314C" w:rsidRDefault="00C153AA">
        <w:pPr>
          <w:pStyle w:val="Pieddepage"/>
          <w:jc w:val="center"/>
        </w:pPr>
        <w:r>
          <w:fldChar w:fldCharType="begin"/>
        </w:r>
        <w:r>
          <w:instrText>PAGE   \* MERGEFORMAT</w:instrText>
        </w:r>
        <w:r>
          <w:fldChar w:fldCharType="separate"/>
        </w:r>
        <w:r w:rsidR="00153D73">
          <w:rPr>
            <w:noProof/>
          </w:rPr>
          <w:t>6</w:t>
        </w:r>
        <w:r>
          <w:rPr>
            <w:noProof/>
          </w:rPr>
          <w:fldChar w:fldCharType="end"/>
        </w:r>
      </w:p>
    </w:sdtContent>
  </w:sdt>
  <w:p w:rsidR="0053314C" w:rsidRDefault="0053314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7CB" w:rsidRDefault="001F57CB" w:rsidP="00013F50">
      <w:pPr>
        <w:spacing w:after="0" w:line="240" w:lineRule="auto"/>
      </w:pPr>
      <w:r>
        <w:separator/>
      </w:r>
    </w:p>
  </w:footnote>
  <w:footnote w:type="continuationSeparator" w:id="0">
    <w:p w:rsidR="001F57CB" w:rsidRDefault="001F57CB" w:rsidP="00013F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54F4C"/>
    <w:multiLevelType w:val="hybridMultilevel"/>
    <w:tmpl w:val="B79A2374"/>
    <w:lvl w:ilvl="0" w:tplc="EB30549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CC57DE"/>
    <w:multiLevelType w:val="hybridMultilevel"/>
    <w:tmpl w:val="D070158E"/>
    <w:lvl w:ilvl="0" w:tplc="85E076B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15B1EE3"/>
    <w:multiLevelType w:val="hybridMultilevel"/>
    <w:tmpl w:val="FB881566"/>
    <w:lvl w:ilvl="0" w:tplc="69A078D4">
      <w:start w:val="1"/>
      <w:numFmt w:val="lowerLetter"/>
      <w:lvlText w:val="%1."/>
      <w:lvlJc w:val="left"/>
      <w:pPr>
        <w:ind w:left="1773" w:hanging="360"/>
      </w:pPr>
      <w:rPr>
        <w:rFonts w:hint="default"/>
      </w:rPr>
    </w:lvl>
    <w:lvl w:ilvl="1" w:tplc="040C0019" w:tentative="1">
      <w:start w:val="1"/>
      <w:numFmt w:val="lowerLetter"/>
      <w:lvlText w:val="%2."/>
      <w:lvlJc w:val="left"/>
      <w:pPr>
        <w:ind w:left="2493" w:hanging="360"/>
      </w:pPr>
    </w:lvl>
    <w:lvl w:ilvl="2" w:tplc="040C001B" w:tentative="1">
      <w:start w:val="1"/>
      <w:numFmt w:val="lowerRoman"/>
      <w:lvlText w:val="%3."/>
      <w:lvlJc w:val="right"/>
      <w:pPr>
        <w:ind w:left="3213" w:hanging="180"/>
      </w:pPr>
    </w:lvl>
    <w:lvl w:ilvl="3" w:tplc="040C000F" w:tentative="1">
      <w:start w:val="1"/>
      <w:numFmt w:val="decimal"/>
      <w:lvlText w:val="%4."/>
      <w:lvlJc w:val="left"/>
      <w:pPr>
        <w:ind w:left="3933" w:hanging="360"/>
      </w:pPr>
    </w:lvl>
    <w:lvl w:ilvl="4" w:tplc="040C0019" w:tentative="1">
      <w:start w:val="1"/>
      <w:numFmt w:val="lowerLetter"/>
      <w:lvlText w:val="%5."/>
      <w:lvlJc w:val="left"/>
      <w:pPr>
        <w:ind w:left="4653" w:hanging="360"/>
      </w:pPr>
    </w:lvl>
    <w:lvl w:ilvl="5" w:tplc="040C001B" w:tentative="1">
      <w:start w:val="1"/>
      <w:numFmt w:val="lowerRoman"/>
      <w:lvlText w:val="%6."/>
      <w:lvlJc w:val="right"/>
      <w:pPr>
        <w:ind w:left="5373" w:hanging="180"/>
      </w:pPr>
    </w:lvl>
    <w:lvl w:ilvl="6" w:tplc="040C000F" w:tentative="1">
      <w:start w:val="1"/>
      <w:numFmt w:val="decimal"/>
      <w:lvlText w:val="%7."/>
      <w:lvlJc w:val="left"/>
      <w:pPr>
        <w:ind w:left="6093" w:hanging="360"/>
      </w:pPr>
    </w:lvl>
    <w:lvl w:ilvl="7" w:tplc="040C0019" w:tentative="1">
      <w:start w:val="1"/>
      <w:numFmt w:val="lowerLetter"/>
      <w:lvlText w:val="%8."/>
      <w:lvlJc w:val="left"/>
      <w:pPr>
        <w:ind w:left="6813" w:hanging="360"/>
      </w:pPr>
    </w:lvl>
    <w:lvl w:ilvl="8" w:tplc="040C001B" w:tentative="1">
      <w:start w:val="1"/>
      <w:numFmt w:val="lowerRoman"/>
      <w:lvlText w:val="%9."/>
      <w:lvlJc w:val="right"/>
      <w:pPr>
        <w:ind w:left="7533" w:hanging="180"/>
      </w:pPr>
    </w:lvl>
  </w:abstractNum>
  <w:abstractNum w:abstractNumId="3">
    <w:nsid w:val="36CB3E92"/>
    <w:multiLevelType w:val="hybridMultilevel"/>
    <w:tmpl w:val="6DB898C4"/>
    <w:lvl w:ilvl="0" w:tplc="E1AE837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CE2"/>
    <w:rsid w:val="0000010C"/>
    <w:rsid w:val="00013F50"/>
    <w:rsid w:val="000B2995"/>
    <w:rsid w:val="000B5854"/>
    <w:rsid w:val="000C0B24"/>
    <w:rsid w:val="000F1FEC"/>
    <w:rsid w:val="000F43DC"/>
    <w:rsid w:val="00136A1C"/>
    <w:rsid w:val="00153D73"/>
    <w:rsid w:val="001857AD"/>
    <w:rsid w:val="001900E8"/>
    <w:rsid w:val="001A7416"/>
    <w:rsid w:val="001F57CB"/>
    <w:rsid w:val="00214A65"/>
    <w:rsid w:val="00262CB4"/>
    <w:rsid w:val="00285673"/>
    <w:rsid w:val="002B0661"/>
    <w:rsid w:val="002C5395"/>
    <w:rsid w:val="002D7F40"/>
    <w:rsid w:val="0033537F"/>
    <w:rsid w:val="00337211"/>
    <w:rsid w:val="003B1936"/>
    <w:rsid w:val="003B1DC0"/>
    <w:rsid w:val="003C47D5"/>
    <w:rsid w:val="003E06CD"/>
    <w:rsid w:val="004138D4"/>
    <w:rsid w:val="004330C1"/>
    <w:rsid w:val="00456A6F"/>
    <w:rsid w:val="00470DEC"/>
    <w:rsid w:val="004732AA"/>
    <w:rsid w:val="00473CB2"/>
    <w:rsid w:val="00512CE2"/>
    <w:rsid w:val="0053314C"/>
    <w:rsid w:val="005518AF"/>
    <w:rsid w:val="00555E6D"/>
    <w:rsid w:val="005A7A9A"/>
    <w:rsid w:val="005B24CB"/>
    <w:rsid w:val="005E0C9A"/>
    <w:rsid w:val="00636663"/>
    <w:rsid w:val="006411CB"/>
    <w:rsid w:val="00691943"/>
    <w:rsid w:val="006C6814"/>
    <w:rsid w:val="007015D1"/>
    <w:rsid w:val="007025F5"/>
    <w:rsid w:val="00733863"/>
    <w:rsid w:val="00734BB6"/>
    <w:rsid w:val="00772352"/>
    <w:rsid w:val="00791C16"/>
    <w:rsid w:val="007D2848"/>
    <w:rsid w:val="008171B5"/>
    <w:rsid w:val="00874840"/>
    <w:rsid w:val="008F0D04"/>
    <w:rsid w:val="00917530"/>
    <w:rsid w:val="00932219"/>
    <w:rsid w:val="00944B48"/>
    <w:rsid w:val="00982A98"/>
    <w:rsid w:val="009843E8"/>
    <w:rsid w:val="009A3E4B"/>
    <w:rsid w:val="009B40BD"/>
    <w:rsid w:val="00A169F8"/>
    <w:rsid w:val="00A4255D"/>
    <w:rsid w:val="00A730EC"/>
    <w:rsid w:val="00AC3AF8"/>
    <w:rsid w:val="00AD78F3"/>
    <w:rsid w:val="00AF0CD6"/>
    <w:rsid w:val="00B016D9"/>
    <w:rsid w:val="00B13A41"/>
    <w:rsid w:val="00B17298"/>
    <w:rsid w:val="00B3126C"/>
    <w:rsid w:val="00B578B7"/>
    <w:rsid w:val="00BD3AE3"/>
    <w:rsid w:val="00BE1208"/>
    <w:rsid w:val="00BF4046"/>
    <w:rsid w:val="00C153AA"/>
    <w:rsid w:val="00C35B0C"/>
    <w:rsid w:val="00CB0853"/>
    <w:rsid w:val="00D47FB4"/>
    <w:rsid w:val="00D627BB"/>
    <w:rsid w:val="00DA235D"/>
    <w:rsid w:val="00DA2F0D"/>
    <w:rsid w:val="00DB1F30"/>
    <w:rsid w:val="00E02117"/>
    <w:rsid w:val="00E03AC8"/>
    <w:rsid w:val="00EA18E0"/>
    <w:rsid w:val="00F27DF3"/>
    <w:rsid w:val="00F44E3A"/>
    <w:rsid w:val="00F638AD"/>
    <w:rsid w:val="00F64040"/>
    <w:rsid w:val="00F70158"/>
    <w:rsid w:val="00FA31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91C16"/>
    <w:pPr>
      <w:autoSpaceDE w:val="0"/>
      <w:autoSpaceDN w:val="0"/>
      <w:adjustRightInd w:val="0"/>
      <w:spacing w:after="0" w:line="240" w:lineRule="auto"/>
    </w:pPr>
    <w:rPr>
      <w:rFonts w:ascii="Times New Roman" w:hAnsi="Times New Roman" w:cs="Times New Roman"/>
      <w:color w:val="000000"/>
      <w:sz w:val="24"/>
      <w:szCs w:val="24"/>
    </w:rPr>
  </w:style>
  <w:style w:type="paragraph" w:styleId="Notedebasdepage">
    <w:name w:val="footnote text"/>
    <w:basedOn w:val="Normal"/>
    <w:link w:val="NotedebasdepageCar"/>
    <w:unhideWhenUsed/>
    <w:rsid w:val="00013F50"/>
    <w:pPr>
      <w:spacing w:after="0" w:line="240" w:lineRule="auto"/>
    </w:pPr>
    <w:rPr>
      <w:rFonts w:ascii="Times New Roman" w:eastAsia="MS Mincho" w:hAnsi="Times New Roman" w:cs="Times New Roman"/>
      <w:sz w:val="20"/>
      <w:szCs w:val="20"/>
      <w:lang w:eastAsia="ja-JP"/>
    </w:rPr>
  </w:style>
  <w:style w:type="character" w:customStyle="1" w:styleId="NotedebasdepageCar">
    <w:name w:val="Note de bas de page Car"/>
    <w:basedOn w:val="Policepardfaut"/>
    <w:link w:val="Notedebasdepage"/>
    <w:rsid w:val="00013F50"/>
    <w:rPr>
      <w:rFonts w:ascii="Times New Roman" w:eastAsia="MS Mincho" w:hAnsi="Times New Roman" w:cs="Times New Roman"/>
      <w:sz w:val="20"/>
      <w:szCs w:val="20"/>
      <w:lang w:eastAsia="ja-JP"/>
    </w:rPr>
  </w:style>
  <w:style w:type="character" w:styleId="Appelnotedebasdep">
    <w:name w:val="footnote reference"/>
    <w:basedOn w:val="Policepardfaut"/>
    <w:uiPriority w:val="99"/>
    <w:unhideWhenUsed/>
    <w:rsid w:val="00013F50"/>
    <w:rPr>
      <w:sz w:val="22"/>
      <w:szCs w:val="22"/>
      <w:vertAlign w:val="superscript"/>
      <w:lang w:val="en-US"/>
    </w:rPr>
  </w:style>
  <w:style w:type="paragraph" w:styleId="Paragraphedeliste">
    <w:name w:val="List Paragraph"/>
    <w:basedOn w:val="Normal"/>
    <w:uiPriority w:val="34"/>
    <w:qFormat/>
    <w:rsid w:val="00636663"/>
    <w:pPr>
      <w:ind w:left="720"/>
      <w:contextualSpacing/>
    </w:pPr>
  </w:style>
  <w:style w:type="paragraph" w:styleId="En-tte">
    <w:name w:val="header"/>
    <w:basedOn w:val="Normal"/>
    <w:link w:val="En-tteCar"/>
    <w:uiPriority w:val="99"/>
    <w:unhideWhenUsed/>
    <w:rsid w:val="009843E8"/>
    <w:pPr>
      <w:tabs>
        <w:tab w:val="center" w:pos="4536"/>
        <w:tab w:val="right" w:pos="9072"/>
      </w:tabs>
      <w:spacing w:after="0" w:line="240" w:lineRule="auto"/>
    </w:pPr>
  </w:style>
  <w:style w:type="character" w:customStyle="1" w:styleId="En-tteCar">
    <w:name w:val="En-tête Car"/>
    <w:basedOn w:val="Policepardfaut"/>
    <w:link w:val="En-tte"/>
    <w:uiPriority w:val="99"/>
    <w:rsid w:val="009843E8"/>
  </w:style>
  <w:style w:type="paragraph" w:styleId="Pieddepage">
    <w:name w:val="footer"/>
    <w:basedOn w:val="Normal"/>
    <w:link w:val="PieddepageCar"/>
    <w:uiPriority w:val="99"/>
    <w:unhideWhenUsed/>
    <w:rsid w:val="009843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43E8"/>
  </w:style>
  <w:style w:type="character" w:styleId="Lienhypertexte">
    <w:name w:val="Hyperlink"/>
    <w:basedOn w:val="Policepardfaut"/>
    <w:uiPriority w:val="99"/>
    <w:unhideWhenUsed/>
    <w:rsid w:val="00555E6D"/>
    <w:rPr>
      <w:color w:val="0000FF"/>
      <w:u w:val="single"/>
    </w:rPr>
  </w:style>
  <w:style w:type="character" w:customStyle="1" w:styleId="object5">
    <w:name w:val="object5"/>
    <w:basedOn w:val="Policepardfaut"/>
    <w:rsid w:val="00555E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91C16"/>
    <w:pPr>
      <w:autoSpaceDE w:val="0"/>
      <w:autoSpaceDN w:val="0"/>
      <w:adjustRightInd w:val="0"/>
      <w:spacing w:after="0" w:line="240" w:lineRule="auto"/>
    </w:pPr>
    <w:rPr>
      <w:rFonts w:ascii="Times New Roman" w:hAnsi="Times New Roman" w:cs="Times New Roman"/>
      <w:color w:val="000000"/>
      <w:sz w:val="24"/>
      <w:szCs w:val="24"/>
    </w:rPr>
  </w:style>
  <w:style w:type="paragraph" w:styleId="Notedebasdepage">
    <w:name w:val="footnote text"/>
    <w:basedOn w:val="Normal"/>
    <w:link w:val="NotedebasdepageCar"/>
    <w:unhideWhenUsed/>
    <w:rsid w:val="00013F50"/>
    <w:pPr>
      <w:spacing w:after="0" w:line="240" w:lineRule="auto"/>
    </w:pPr>
    <w:rPr>
      <w:rFonts w:ascii="Times New Roman" w:eastAsia="MS Mincho" w:hAnsi="Times New Roman" w:cs="Times New Roman"/>
      <w:sz w:val="20"/>
      <w:szCs w:val="20"/>
      <w:lang w:eastAsia="ja-JP"/>
    </w:rPr>
  </w:style>
  <w:style w:type="character" w:customStyle="1" w:styleId="NotedebasdepageCar">
    <w:name w:val="Note de bas de page Car"/>
    <w:basedOn w:val="Policepardfaut"/>
    <w:link w:val="Notedebasdepage"/>
    <w:rsid w:val="00013F50"/>
    <w:rPr>
      <w:rFonts w:ascii="Times New Roman" w:eastAsia="MS Mincho" w:hAnsi="Times New Roman" w:cs="Times New Roman"/>
      <w:sz w:val="20"/>
      <w:szCs w:val="20"/>
      <w:lang w:eastAsia="ja-JP"/>
    </w:rPr>
  </w:style>
  <w:style w:type="character" w:styleId="Appelnotedebasdep">
    <w:name w:val="footnote reference"/>
    <w:basedOn w:val="Policepardfaut"/>
    <w:uiPriority w:val="99"/>
    <w:unhideWhenUsed/>
    <w:rsid w:val="00013F50"/>
    <w:rPr>
      <w:sz w:val="22"/>
      <w:szCs w:val="22"/>
      <w:vertAlign w:val="superscript"/>
      <w:lang w:val="en-US"/>
    </w:rPr>
  </w:style>
  <w:style w:type="paragraph" w:styleId="Paragraphedeliste">
    <w:name w:val="List Paragraph"/>
    <w:basedOn w:val="Normal"/>
    <w:uiPriority w:val="34"/>
    <w:qFormat/>
    <w:rsid w:val="00636663"/>
    <w:pPr>
      <w:ind w:left="720"/>
      <w:contextualSpacing/>
    </w:pPr>
  </w:style>
  <w:style w:type="paragraph" w:styleId="En-tte">
    <w:name w:val="header"/>
    <w:basedOn w:val="Normal"/>
    <w:link w:val="En-tteCar"/>
    <w:uiPriority w:val="99"/>
    <w:unhideWhenUsed/>
    <w:rsid w:val="009843E8"/>
    <w:pPr>
      <w:tabs>
        <w:tab w:val="center" w:pos="4536"/>
        <w:tab w:val="right" w:pos="9072"/>
      </w:tabs>
      <w:spacing w:after="0" w:line="240" w:lineRule="auto"/>
    </w:pPr>
  </w:style>
  <w:style w:type="character" w:customStyle="1" w:styleId="En-tteCar">
    <w:name w:val="En-tête Car"/>
    <w:basedOn w:val="Policepardfaut"/>
    <w:link w:val="En-tte"/>
    <w:uiPriority w:val="99"/>
    <w:rsid w:val="009843E8"/>
  </w:style>
  <w:style w:type="paragraph" w:styleId="Pieddepage">
    <w:name w:val="footer"/>
    <w:basedOn w:val="Normal"/>
    <w:link w:val="PieddepageCar"/>
    <w:uiPriority w:val="99"/>
    <w:unhideWhenUsed/>
    <w:rsid w:val="009843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43E8"/>
  </w:style>
  <w:style w:type="character" w:styleId="Lienhypertexte">
    <w:name w:val="Hyperlink"/>
    <w:basedOn w:val="Policepardfaut"/>
    <w:uiPriority w:val="99"/>
    <w:unhideWhenUsed/>
    <w:rsid w:val="00555E6D"/>
    <w:rPr>
      <w:color w:val="0000FF"/>
      <w:u w:val="single"/>
    </w:rPr>
  </w:style>
  <w:style w:type="character" w:customStyle="1" w:styleId="object5">
    <w:name w:val="object5"/>
    <w:basedOn w:val="Policepardfaut"/>
    <w:rsid w:val="00555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501581">
      <w:bodyDiv w:val="1"/>
      <w:marLeft w:val="0"/>
      <w:marRight w:val="0"/>
      <w:marTop w:val="0"/>
      <w:marBottom w:val="0"/>
      <w:divBdr>
        <w:top w:val="none" w:sz="0" w:space="0" w:color="auto"/>
        <w:left w:val="none" w:sz="0" w:space="0" w:color="auto"/>
        <w:bottom w:val="none" w:sz="0" w:space="0" w:color="auto"/>
        <w:right w:val="none" w:sz="0" w:space="0" w:color="auto"/>
      </w:divBdr>
    </w:div>
    <w:div w:id="602422789">
      <w:bodyDiv w:val="1"/>
      <w:marLeft w:val="0"/>
      <w:marRight w:val="0"/>
      <w:marTop w:val="0"/>
      <w:marBottom w:val="0"/>
      <w:divBdr>
        <w:top w:val="none" w:sz="0" w:space="0" w:color="auto"/>
        <w:left w:val="none" w:sz="0" w:space="0" w:color="auto"/>
        <w:bottom w:val="none" w:sz="0" w:space="0" w:color="auto"/>
        <w:right w:val="none" w:sz="0" w:space="0" w:color="auto"/>
      </w:divBdr>
    </w:div>
    <w:div w:id="933436115">
      <w:bodyDiv w:val="1"/>
      <w:marLeft w:val="0"/>
      <w:marRight w:val="0"/>
      <w:marTop w:val="0"/>
      <w:marBottom w:val="0"/>
      <w:divBdr>
        <w:top w:val="none" w:sz="0" w:space="0" w:color="auto"/>
        <w:left w:val="none" w:sz="0" w:space="0" w:color="auto"/>
        <w:bottom w:val="none" w:sz="0" w:space="0" w:color="auto"/>
        <w:right w:val="none" w:sz="0" w:space="0" w:color="auto"/>
      </w:divBdr>
    </w:div>
    <w:div w:id="1290936565">
      <w:bodyDiv w:val="1"/>
      <w:marLeft w:val="0"/>
      <w:marRight w:val="0"/>
      <w:marTop w:val="0"/>
      <w:marBottom w:val="0"/>
      <w:divBdr>
        <w:top w:val="none" w:sz="0" w:space="0" w:color="auto"/>
        <w:left w:val="none" w:sz="0" w:space="0" w:color="auto"/>
        <w:bottom w:val="none" w:sz="0" w:space="0" w:color="auto"/>
        <w:right w:val="none" w:sz="0" w:space="0" w:color="auto"/>
      </w:divBdr>
    </w:div>
    <w:div w:id="1604462064">
      <w:bodyDiv w:val="1"/>
      <w:marLeft w:val="0"/>
      <w:marRight w:val="0"/>
      <w:marTop w:val="0"/>
      <w:marBottom w:val="0"/>
      <w:divBdr>
        <w:top w:val="none" w:sz="0" w:space="0" w:color="auto"/>
        <w:left w:val="none" w:sz="0" w:space="0" w:color="auto"/>
        <w:bottom w:val="none" w:sz="0" w:space="0" w:color="auto"/>
        <w:right w:val="none" w:sz="0" w:space="0" w:color="auto"/>
      </w:divBdr>
    </w:div>
    <w:div w:id="1808544220">
      <w:bodyDiv w:val="1"/>
      <w:marLeft w:val="0"/>
      <w:marRight w:val="0"/>
      <w:marTop w:val="0"/>
      <w:marBottom w:val="0"/>
      <w:divBdr>
        <w:top w:val="none" w:sz="0" w:space="0" w:color="auto"/>
        <w:left w:val="none" w:sz="0" w:space="0" w:color="auto"/>
        <w:bottom w:val="none" w:sz="0" w:space="0" w:color="auto"/>
        <w:right w:val="none" w:sz="0" w:space="0" w:color="auto"/>
      </w:divBdr>
      <w:divsChild>
        <w:div w:id="1285962839">
          <w:marLeft w:val="0"/>
          <w:marRight w:val="0"/>
          <w:marTop w:val="0"/>
          <w:marBottom w:val="0"/>
          <w:divBdr>
            <w:top w:val="none" w:sz="0" w:space="0" w:color="auto"/>
            <w:left w:val="none" w:sz="0" w:space="0" w:color="auto"/>
            <w:bottom w:val="none" w:sz="0" w:space="0" w:color="auto"/>
            <w:right w:val="none" w:sz="0" w:space="0" w:color="auto"/>
          </w:divBdr>
          <w:divsChild>
            <w:div w:id="632951047">
              <w:marLeft w:val="0"/>
              <w:marRight w:val="0"/>
              <w:marTop w:val="0"/>
              <w:marBottom w:val="0"/>
              <w:divBdr>
                <w:top w:val="none" w:sz="0" w:space="0" w:color="auto"/>
                <w:left w:val="none" w:sz="0" w:space="0" w:color="auto"/>
                <w:bottom w:val="none" w:sz="0" w:space="0" w:color="auto"/>
                <w:right w:val="none" w:sz="0" w:space="0" w:color="auto"/>
              </w:divBdr>
              <w:divsChild>
                <w:div w:id="1997682483">
                  <w:marLeft w:val="0"/>
                  <w:marRight w:val="0"/>
                  <w:marTop w:val="0"/>
                  <w:marBottom w:val="0"/>
                  <w:divBdr>
                    <w:top w:val="none" w:sz="0" w:space="0" w:color="auto"/>
                    <w:left w:val="none" w:sz="0" w:space="0" w:color="auto"/>
                    <w:bottom w:val="none" w:sz="0" w:space="0" w:color="auto"/>
                    <w:right w:val="none" w:sz="0" w:space="0" w:color="auto"/>
                  </w:divBdr>
                  <w:divsChild>
                    <w:div w:id="1704860507">
                      <w:marLeft w:val="0"/>
                      <w:marRight w:val="0"/>
                      <w:marTop w:val="0"/>
                      <w:marBottom w:val="0"/>
                      <w:divBdr>
                        <w:top w:val="none" w:sz="0" w:space="0" w:color="auto"/>
                        <w:left w:val="none" w:sz="0" w:space="0" w:color="auto"/>
                        <w:bottom w:val="none" w:sz="0" w:space="0" w:color="auto"/>
                        <w:right w:val="none" w:sz="0" w:space="0" w:color="auto"/>
                      </w:divBdr>
                      <w:divsChild>
                        <w:div w:id="1022828365">
                          <w:marLeft w:val="0"/>
                          <w:marRight w:val="0"/>
                          <w:marTop w:val="0"/>
                          <w:marBottom w:val="0"/>
                          <w:divBdr>
                            <w:top w:val="none" w:sz="0" w:space="0" w:color="auto"/>
                            <w:left w:val="none" w:sz="0" w:space="0" w:color="auto"/>
                            <w:bottom w:val="none" w:sz="0" w:space="0" w:color="auto"/>
                            <w:right w:val="none" w:sz="0" w:space="0" w:color="auto"/>
                          </w:divBdr>
                          <w:divsChild>
                            <w:div w:id="1734082865">
                              <w:marLeft w:val="0"/>
                              <w:marRight w:val="0"/>
                              <w:marTop w:val="0"/>
                              <w:marBottom w:val="0"/>
                              <w:divBdr>
                                <w:top w:val="none" w:sz="0" w:space="0" w:color="auto"/>
                                <w:left w:val="none" w:sz="0" w:space="0" w:color="auto"/>
                                <w:bottom w:val="none" w:sz="0" w:space="0" w:color="auto"/>
                                <w:right w:val="none" w:sz="0" w:space="0" w:color="auto"/>
                              </w:divBdr>
                              <w:divsChild>
                                <w:div w:id="1757557066">
                                  <w:marLeft w:val="0"/>
                                  <w:marRight w:val="0"/>
                                  <w:marTop w:val="30"/>
                                  <w:marBottom w:val="2250"/>
                                  <w:divBdr>
                                    <w:top w:val="none" w:sz="0" w:space="0" w:color="auto"/>
                                    <w:left w:val="none" w:sz="0" w:space="0" w:color="auto"/>
                                    <w:bottom w:val="none" w:sz="0" w:space="0" w:color="auto"/>
                                    <w:right w:val="none" w:sz="0" w:space="0" w:color="auto"/>
                                  </w:divBdr>
                                  <w:divsChild>
                                    <w:div w:id="2051680799">
                                      <w:marLeft w:val="0"/>
                                      <w:marRight w:val="0"/>
                                      <w:marTop w:val="0"/>
                                      <w:marBottom w:val="0"/>
                                      <w:divBdr>
                                        <w:top w:val="none" w:sz="0" w:space="0" w:color="auto"/>
                                        <w:left w:val="none" w:sz="0" w:space="0" w:color="auto"/>
                                        <w:bottom w:val="none" w:sz="0" w:space="0" w:color="auto"/>
                                        <w:right w:val="none" w:sz="0" w:space="0" w:color="auto"/>
                                      </w:divBdr>
                                      <w:divsChild>
                                        <w:div w:id="808061495">
                                          <w:marLeft w:val="0"/>
                                          <w:marRight w:val="0"/>
                                          <w:marTop w:val="0"/>
                                          <w:marBottom w:val="0"/>
                                          <w:divBdr>
                                            <w:top w:val="none" w:sz="0" w:space="0" w:color="auto"/>
                                            <w:left w:val="none" w:sz="0" w:space="0" w:color="auto"/>
                                            <w:bottom w:val="none" w:sz="0" w:space="0" w:color="auto"/>
                                            <w:right w:val="none" w:sz="0" w:space="0" w:color="auto"/>
                                          </w:divBdr>
                                          <w:divsChild>
                                            <w:div w:id="1891570037">
                                              <w:marLeft w:val="0"/>
                                              <w:marRight w:val="0"/>
                                              <w:marTop w:val="0"/>
                                              <w:marBottom w:val="0"/>
                                              <w:divBdr>
                                                <w:top w:val="none" w:sz="0" w:space="0" w:color="auto"/>
                                                <w:left w:val="none" w:sz="0" w:space="0" w:color="auto"/>
                                                <w:bottom w:val="none" w:sz="0" w:space="0" w:color="auto"/>
                                                <w:right w:val="none" w:sz="0" w:space="0" w:color="auto"/>
                                              </w:divBdr>
                                              <w:divsChild>
                                                <w:div w:id="165756069">
                                                  <w:marLeft w:val="0"/>
                                                  <w:marRight w:val="0"/>
                                                  <w:marTop w:val="0"/>
                                                  <w:marBottom w:val="0"/>
                                                  <w:divBdr>
                                                    <w:top w:val="none" w:sz="0" w:space="0" w:color="auto"/>
                                                    <w:left w:val="none" w:sz="0" w:space="0" w:color="auto"/>
                                                    <w:bottom w:val="none" w:sz="0" w:space="0" w:color="auto"/>
                                                    <w:right w:val="none" w:sz="0" w:space="0" w:color="auto"/>
                                                  </w:divBdr>
                                                  <w:divsChild>
                                                    <w:div w:id="138918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515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1545</Words>
  <Characters>8498</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AgroParisTech</Company>
  <LinksUpToDate>false</LinksUpToDate>
  <CharactersWithSpaces>10023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Berthome</dc:creator>
  <cp:lastModifiedBy>Karim Berthomé</cp:lastModifiedBy>
  <cp:revision>2</cp:revision>
  <dcterms:created xsi:type="dcterms:W3CDTF">2016-01-29T09:32:00Z</dcterms:created>
  <dcterms:modified xsi:type="dcterms:W3CDTF">2016-01-29T09:32:00Z</dcterms:modified>
</cp:coreProperties>
</file>