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FB" w:rsidRPr="00790173" w:rsidRDefault="00174B45" w:rsidP="00C14FFB">
      <w:pPr>
        <w:widowControl w:val="0"/>
        <w:autoSpaceDE w:val="0"/>
        <w:autoSpaceDN w:val="0"/>
        <w:adjustRightInd w:val="0"/>
        <w:spacing w:before="57" w:after="0"/>
        <w:ind w:left="1555" w:right="-20"/>
        <w:rPr>
          <w:rFonts w:ascii="Times New Roman" w:hAnsi="Times New Roman"/>
          <w:b/>
          <w:bCs/>
          <w:position w:val="-1"/>
          <w:sz w:val="28"/>
          <w:szCs w:val="24"/>
        </w:rPr>
      </w:pPr>
      <w:r w:rsidRPr="00174B45">
        <w:rPr>
          <w:rFonts w:ascii="Times New Roman" w:hAnsi="Times New Roman"/>
          <w:noProof/>
          <w:sz w:val="28"/>
          <w:szCs w:val="24"/>
        </w:rPr>
        <w:pict>
          <v:polyline id="_x0000_s1026" style="position:absolute;left:0;text-align:left;z-index:-251658752;mso-position-horizontal-relative:page;mso-position-vertical-relative:text" points="69.4pt,40.9pt,525.85pt,40.9pt" coordsize="9129,20" o:allowincell="f" filled="f" strokeweight=".58pt">
            <v:path arrowok="t"/>
            <w10:wrap anchorx="page"/>
          </v:polyline>
        </w:pict>
      </w:r>
      <w:r w:rsidR="00C14FFB">
        <w:rPr>
          <w:rFonts w:ascii="Times New Roman" w:hAnsi="Times New Roman"/>
          <w:b/>
          <w:bCs/>
          <w:position w:val="-1"/>
          <w:sz w:val="28"/>
          <w:szCs w:val="24"/>
        </w:rPr>
        <w:t>11</w:t>
      </w:r>
      <w:r w:rsidR="00C14FFB" w:rsidRPr="009459F7">
        <w:rPr>
          <w:rFonts w:ascii="Times New Roman" w:hAnsi="Times New Roman"/>
          <w:b/>
          <w:bCs/>
          <w:position w:val="-1"/>
          <w:sz w:val="28"/>
          <w:szCs w:val="24"/>
          <w:vertAlign w:val="superscript"/>
        </w:rPr>
        <w:t>ème</w:t>
      </w:r>
      <w:r w:rsidR="00C14FFB">
        <w:rPr>
          <w:rFonts w:ascii="Times New Roman" w:hAnsi="Times New Roman"/>
          <w:b/>
          <w:bCs/>
          <w:position w:val="-1"/>
          <w:sz w:val="28"/>
          <w:szCs w:val="24"/>
        </w:rPr>
        <w:t xml:space="preserve"> Congrès</w:t>
      </w:r>
      <w:r w:rsidR="00C14FFB" w:rsidRPr="00790173">
        <w:rPr>
          <w:rFonts w:ascii="Times New Roman" w:hAnsi="Times New Roman"/>
          <w:b/>
          <w:bCs/>
          <w:position w:val="-1"/>
          <w:sz w:val="28"/>
          <w:szCs w:val="24"/>
        </w:rPr>
        <w:t xml:space="preserve"> </w:t>
      </w:r>
      <w:r w:rsidR="00C14FFB">
        <w:rPr>
          <w:rFonts w:ascii="Times New Roman" w:hAnsi="Times New Roman"/>
          <w:b/>
          <w:bCs/>
          <w:position w:val="-1"/>
          <w:sz w:val="28"/>
          <w:szCs w:val="24"/>
        </w:rPr>
        <w:t xml:space="preserve">du </w:t>
      </w:r>
      <w:r w:rsidR="00C14FFB" w:rsidRPr="00790173">
        <w:rPr>
          <w:rFonts w:ascii="Times New Roman" w:hAnsi="Times New Roman"/>
          <w:b/>
          <w:bCs/>
          <w:position w:val="-1"/>
          <w:sz w:val="28"/>
          <w:szCs w:val="24"/>
        </w:rPr>
        <w:t xml:space="preserve">RIODD  - </w:t>
      </w:r>
      <w:r w:rsidR="00C14FFB">
        <w:rPr>
          <w:rFonts w:ascii="Times New Roman" w:hAnsi="Times New Roman"/>
          <w:b/>
          <w:bCs/>
          <w:position w:val="-1"/>
          <w:sz w:val="28"/>
          <w:szCs w:val="24"/>
        </w:rPr>
        <w:t>Saint-Etienne</w:t>
      </w:r>
      <w:r w:rsidR="00C14FFB" w:rsidRPr="00790173">
        <w:rPr>
          <w:rFonts w:ascii="Times New Roman" w:hAnsi="Times New Roman"/>
          <w:b/>
          <w:bCs/>
          <w:position w:val="-1"/>
          <w:sz w:val="28"/>
          <w:szCs w:val="24"/>
        </w:rPr>
        <w:t xml:space="preserve">, </w:t>
      </w:r>
      <w:r w:rsidR="00C14FFB">
        <w:rPr>
          <w:rFonts w:ascii="Times New Roman" w:hAnsi="Times New Roman"/>
          <w:b/>
          <w:bCs/>
          <w:position w:val="-1"/>
          <w:sz w:val="28"/>
          <w:szCs w:val="24"/>
        </w:rPr>
        <w:t>6-8</w:t>
      </w:r>
      <w:r w:rsidR="00C14FFB" w:rsidRPr="00790173">
        <w:rPr>
          <w:rFonts w:ascii="Times New Roman" w:hAnsi="Times New Roman"/>
          <w:b/>
          <w:bCs/>
          <w:position w:val="-1"/>
          <w:sz w:val="28"/>
          <w:szCs w:val="24"/>
        </w:rPr>
        <w:t xml:space="preserve"> Jui</w:t>
      </w:r>
      <w:r w:rsidR="00C14FFB">
        <w:rPr>
          <w:rFonts w:ascii="Times New Roman" w:hAnsi="Times New Roman"/>
          <w:b/>
          <w:bCs/>
          <w:position w:val="-1"/>
          <w:sz w:val="28"/>
          <w:szCs w:val="24"/>
        </w:rPr>
        <w:t>llet</w:t>
      </w:r>
      <w:r w:rsidR="00C14FFB" w:rsidRPr="00790173">
        <w:rPr>
          <w:rFonts w:ascii="Times New Roman" w:hAnsi="Times New Roman"/>
          <w:b/>
          <w:bCs/>
          <w:position w:val="-1"/>
          <w:sz w:val="28"/>
          <w:szCs w:val="24"/>
        </w:rPr>
        <w:t xml:space="preserve"> 201</w:t>
      </w:r>
      <w:r w:rsidR="00C14FFB">
        <w:rPr>
          <w:rFonts w:ascii="Times New Roman" w:hAnsi="Times New Roman"/>
          <w:b/>
          <w:bCs/>
          <w:position w:val="-1"/>
          <w:sz w:val="28"/>
          <w:szCs w:val="24"/>
        </w:rPr>
        <w:t>6</w:t>
      </w:r>
    </w:p>
    <w:p w:rsidR="00C14FFB" w:rsidRPr="00790173" w:rsidRDefault="00C14FFB" w:rsidP="00C14FFB">
      <w:pPr>
        <w:widowControl w:val="0"/>
        <w:autoSpaceDE w:val="0"/>
        <w:autoSpaceDN w:val="0"/>
        <w:adjustRightInd w:val="0"/>
        <w:spacing w:before="57" w:after="0"/>
        <w:ind w:left="1555" w:right="-20"/>
        <w:rPr>
          <w:rFonts w:ascii="Times New Roman" w:hAnsi="Times New Roman"/>
          <w:sz w:val="24"/>
          <w:szCs w:val="24"/>
        </w:rPr>
      </w:pPr>
    </w:p>
    <w:p w:rsidR="00C14FFB" w:rsidRPr="00790173" w:rsidRDefault="00C14FFB" w:rsidP="00C14FFB">
      <w:pPr>
        <w:widowControl w:val="0"/>
        <w:pBdr>
          <w:top w:val="single" w:sz="4" w:space="1" w:color="auto"/>
        </w:pBdr>
        <w:shd w:val="clear" w:color="auto" w:fill="F2F2F2"/>
        <w:autoSpaceDE w:val="0"/>
        <w:autoSpaceDN w:val="0"/>
        <w:adjustRightInd w:val="0"/>
        <w:spacing w:before="12" w:after="0"/>
        <w:rPr>
          <w:rFonts w:ascii="Times New Roman" w:hAnsi="Times New Roman"/>
          <w:sz w:val="24"/>
          <w:szCs w:val="24"/>
        </w:rPr>
      </w:pPr>
    </w:p>
    <w:p w:rsidR="00C14FFB" w:rsidRPr="00790173" w:rsidRDefault="00C14FFB" w:rsidP="00C14FFB">
      <w:pPr>
        <w:pStyle w:val="Notedebasdepage"/>
        <w:pBdr>
          <w:top w:val="single" w:sz="4" w:space="1" w:color="auto"/>
        </w:pBdr>
        <w:shd w:val="clear" w:color="auto" w:fill="F2F2F2"/>
        <w:spacing w:line="276" w:lineRule="auto"/>
        <w:jc w:val="center"/>
        <w:rPr>
          <w:rFonts w:ascii="Times New Roman" w:hAnsi="Times New Roman"/>
          <w:b/>
          <w:sz w:val="24"/>
          <w:szCs w:val="24"/>
        </w:rPr>
      </w:pPr>
      <w:r w:rsidRPr="00790173">
        <w:rPr>
          <w:rFonts w:ascii="Times New Roman" w:hAnsi="Times New Roman"/>
          <w:b/>
          <w:sz w:val="24"/>
          <w:szCs w:val="24"/>
        </w:rPr>
        <w:t>« </w:t>
      </w:r>
      <w:r>
        <w:rPr>
          <w:rFonts w:ascii="Times New Roman" w:hAnsi="Times New Roman"/>
          <w:b/>
          <w:sz w:val="24"/>
          <w:szCs w:val="24"/>
        </w:rPr>
        <w:t xml:space="preserve">Energie, environnement et mutations sociales </w:t>
      </w:r>
      <w:r w:rsidRPr="00790173">
        <w:rPr>
          <w:rFonts w:ascii="Times New Roman" w:hAnsi="Times New Roman"/>
          <w:b/>
          <w:sz w:val="24"/>
          <w:szCs w:val="24"/>
        </w:rPr>
        <w:t>»</w:t>
      </w:r>
    </w:p>
    <w:p w:rsidR="00C14FFB" w:rsidRPr="00790173" w:rsidRDefault="00C14FFB" w:rsidP="00C14FFB">
      <w:pPr>
        <w:pStyle w:val="Notedebasdepage"/>
        <w:pBdr>
          <w:top w:val="single" w:sz="4" w:space="1" w:color="auto"/>
        </w:pBdr>
        <w:shd w:val="clear" w:color="auto" w:fill="F2F2F2"/>
        <w:spacing w:line="276" w:lineRule="auto"/>
        <w:jc w:val="center"/>
        <w:rPr>
          <w:rFonts w:ascii="Times New Roman" w:hAnsi="Times New Roman"/>
          <w:i/>
          <w:sz w:val="24"/>
          <w:szCs w:val="24"/>
        </w:rPr>
      </w:pP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after="0"/>
        <w:ind w:left="2282" w:right="-20"/>
        <w:rPr>
          <w:rFonts w:ascii="Times New Roman" w:hAnsi="Times New Roman"/>
          <w:sz w:val="24"/>
          <w:szCs w:val="24"/>
        </w:rPr>
      </w:pPr>
      <w:r w:rsidRPr="00790173">
        <w:rPr>
          <w:rFonts w:ascii="Times New Roman" w:hAnsi="Times New Roman"/>
          <w:b/>
          <w:bCs/>
          <w:position w:val="-2"/>
          <w:sz w:val="24"/>
          <w:szCs w:val="24"/>
          <w:u w:val="thick"/>
        </w:rPr>
        <w:t xml:space="preserve">Proposition de </w:t>
      </w:r>
      <w:r>
        <w:rPr>
          <w:rFonts w:ascii="Times New Roman" w:hAnsi="Times New Roman"/>
          <w:b/>
          <w:bCs/>
          <w:position w:val="-2"/>
          <w:sz w:val="24"/>
          <w:szCs w:val="24"/>
          <w:u w:val="thick"/>
        </w:rPr>
        <w:t>communication</w:t>
      </w: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before="4" w:after="0"/>
        <w:rPr>
          <w:rFonts w:ascii="Times New Roman" w:hAnsi="Times New Roman"/>
          <w:sz w:val="24"/>
          <w:szCs w:val="24"/>
        </w:rPr>
      </w:pPr>
    </w:p>
    <w:p w:rsidR="00C14FFB" w:rsidRPr="00790173" w:rsidRDefault="00C14FFB" w:rsidP="00C14FFB">
      <w:pPr>
        <w:widowControl w:val="0"/>
        <w:autoSpaceDE w:val="0"/>
        <w:autoSpaceDN w:val="0"/>
        <w:adjustRightInd w:val="0"/>
        <w:spacing w:after="0"/>
        <w:ind w:left="142" w:right="24"/>
        <w:rPr>
          <w:rFonts w:ascii="Times New Roman" w:hAnsi="Times New Roman"/>
          <w:sz w:val="24"/>
          <w:szCs w:val="24"/>
        </w:rPr>
      </w:pPr>
      <w:r w:rsidRPr="00790173">
        <w:rPr>
          <w:rFonts w:ascii="Times New Roman" w:hAnsi="Times New Roman"/>
          <w:b/>
          <w:bCs/>
          <w:sz w:val="24"/>
          <w:szCs w:val="24"/>
        </w:rPr>
        <w:t>(A remplir obligatoirement et complètement pour pouv</w:t>
      </w:r>
      <w:r>
        <w:rPr>
          <w:rFonts w:ascii="Times New Roman" w:hAnsi="Times New Roman"/>
          <w:b/>
          <w:bCs/>
          <w:sz w:val="24"/>
          <w:szCs w:val="24"/>
        </w:rPr>
        <w:t xml:space="preserve">oir entrer dans le processus de  </w:t>
      </w:r>
      <w:r w:rsidRPr="00790173">
        <w:rPr>
          <w:rFonts w:ascii="Times New Roman" w:hAnsi="Times New Roman"/>
          <w:b/>
          <w:bCs/>
          <w:sz w:val="24"/>
          <w:szCs w:val="24"/>
        </w:rPr>
        <w:t>sélection)</w:t>
      </w: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after="0"/>
        <w:rPr>
          <w:rFonts w:ascii="Times New Roman" w:hAnsi="Times New Roman"/>
          <w:sz w:val="24"/>
          <w:szCs w:val="24"/>
        </w:rPr>
      </w:pPr>
    </w:p>
    <w:p w:rsidR="00C14FFB" w:rsidRPr="00790173" w:rsidRDefault="00C14FFB" w:rsidP="00C14FFB">
      <w:pPr>
        <w:widowControl w:val="0"/>
        <w:autoSpaceDE w:val="0"/>
        <w:autoSpaceDN w:val="0"/>
        <w:adjustRightInd w:val="0"/>
        <w:spacing w:before="8" w:after="0"/>
        <w:rPr>
          <w:rFonts w:ascii="Times New Roman" w:hAnsi="Times New Roman"/>
          <w:sz w:val="24"/>
          <w:szCs w:val="24"/>
        </w:rPr>
      </w:pPr>
    </w:p>
    <w:p w:rsidR="00C14FFB" w:rsidRPr="00790173" w:rsidRDefault="00C14FFB" w:rsidP="00C14FFB">
      <w:pPr>
        <w:widowControl w:val="0"/>
        <w:autoSpaceDE w:val="0"/>
        <w:autoSpaceDN w:val="0"/>
        <w:adjustRightInd w:val="0"/>
        <w:spacing w:after="0"/>
        <w:ind w:left="118" w:right="-20"/>
        <w:rPr>
          <w:rFonts w:ascii="Times New Roman" w:hAnsi="Times New Roman"/>
          <w:sz w:val="24"/>
          <w:szCs w:val="24"/>
        </w:rPr>
      </w:pPr>
      <w:r w:rsidRPr="00790173">
        <w:rPr>
          <w:rFonts w:ascii="Times New Roman" w:hAnsi="Times New Roman"/>
          <w:b/>
          <w:bCs/>
          <w:sz w:val="24"/>
          <w:szCs w:val="24"/>
        </w:rPr>
        <w:t xml:space="preserve">1°) Présentation du (ou des) </w:t>
      </w:r>
      <w:r>
        <w:rPr>
          <w:rFonts w:ascii="Times New Roman" w:hAnsi="Times New Roman"/>
          <w:b/>
          <w:bCs/>
          <w:sz w:val="24"/>
          <w:szCs w:val="24"/>
        </w:rPr>
        <w:t>communicant(s)</w:t>
      </w:r>
    </w:p>
    <w:p w:rsidR="00C14FFB" w:rsidRPr="00790173" w:rsidRDefault="00C14FFB" w:rsidP="00C14FFB">
      <w:pPr>
        <w:widowControl w:val="0"/>
        <w:autoSpaceDE w:val="0"/>
        <w:autoSpaceDN w:val="0"/>
        <w:adjustRightInd w:val="0"/>
        <w:spacing w:before="15" w:after="0"/>
        <w:rPr>
          <w:rFonts w:ascii="Times New Roman" w:hAnsi="Times New Roman"/>
          <w:sz w:val="24"/>
          <w:szCs w:val="24"/>
        </w:rPr>
      </w:pPr>
    </w:p>
    <w:p w:rsidR="00C14FFB" w:rsidRDefault="00C14FFB" w:rsidP="00C14FFB">
      <w:pPr>
        <w:widowControl w:val="0"/>
        <w:autoSpaceDE w:val="0"/>
        <w:autoSpaceDN w:val="0"/>
        <w:adjustRightInd w:val="0"/>
        <w:spacing w:after="0"/>
        <w:ind w:left="118" w:right="5392"/>
        <w:rPr>
          <w:rFonts w:ascii="Times New Roman" w:hAnsi="Times New Roman"/>
          <w:sz w:val="24"/>
          <w:szCs w:val="24"/>
        </w:rPr>
      </w:pPr>
      <w:r w:rsidRPr="00790173">
        <w:rPr>
          <w:rFonts w:ascii="Times New Roman" w:hAnsi="Times New Roman"/>
          <w:sz w:val="24"/>
          <w:szCs w:val="24"/>
        </w:rPr>
        <w:t xml:space="preserve">Nom : </w:t>
      </w:r>
      <w:proofErr w:type="spellStart"/>
      <w:r>
        <w:rPr>
          <w:rFonts w:ascii="Times New Roman" w:hAnsi="Times New Roman"/>
          <w:sz w:val="24"/>
          <w:szCs w:val="24"/>
        </w:rPr>
        <w:t>Berrachid</w:t>
      </w:r>
      <w:proofErr w:type="spellEnd"/>
      <w:r w:rsidRPr="00790173">
        <w:rPr>
          <w:rFonts w:ascii="Times New Roman" w:hAnsi="Times New Roman"/>
          <w:sz w:val="24"/>
          <w:szCs w:val="24"/>
        </w:rPr>
        <w:t xml:space="preserve"> </w:t>
      </w:r>
      <w:r>
        <w:rPr>
          <w:rFonts w:ascii="Times New Roman" w:hAnsi="Times New Roman"/>
          <w:sz w:val="24"/>
          <w:szCs w:val="24"/>
        </w:rPr>
        <w:t xml:space="preserve">  </w:t>
      </w:r>
    </w:p>
    <w:p w:rsidR="00C14FFB" w:rsidRPr="00790173" w:rsidRDefault="00C14FFB" w:rsidP="00C14FFB">
      <w:pPr>
        <w:widowControl w:val="0"/>
        <w:autoSpaceDE w:val="0"/>
        <w:autoSpaceDN w:val="0"/>
        <w:adjustRightInd w:val="0"/>
        <w:spacing w:after="0"/>
        <w:ind w:left="118" w:right="5392"/>
        <w:rPr>
          <w:rFonts w:ascii="Times New Roman" w:hAnsi="Times New Roman"/>
          <w:sz w:val="24"/>
          <w:szCs w:val="24"/>
        </w:rPr>
      </w:pPr>
      <w:r w:rsidRPr="00790173">
        <w:rPr>
          <w:rFonts w:ascii="Times New Roman" w:hAnsi="Times New Roman"/>
          <w:sz w:val="24"/>
          <w:szCs w:val="24"/>
        </w:rPr>
        <w:t>Prénom</w:t>
      </w:r>
      <w:r w:rsidRPr="00790173">
        <w:rPr>
          <w:rFonts w:ascii="Times New Roman" w:hAnsi="Times New Roman"/>
          <w:spacing w:val="1"/>
          <w:sz w:val="24"/>
          <w:szCs w:val="24"/>
        </w:rPr>
        <w:t xml:space="preserve"> </w:t>
      </w:r>
      <w:proofErr w:type="gramStart"/>
      <w:r w:rsidRPr="00790173">
        <w:rPr>
          <w:rFonts w:ascii="Times New Roman" w:hAnsi="Times New Roman"/>
          <w:sz w:val="24"/>
          <w:szCs w:val="24"/>
        </w:rPr>
        <w:t>:</w:t>
      </w:r>
      <w:r>
        <w:rPr>
          <w:rFonts w:ascii="Times New Roman" w:hAnsi="Times New Roman"/>
          <w:sz w:val="24"/>
          <w:szCs w:val="24"/>
        </w:rPr>
        <w:t>Dounia</w:t>
      </w:r>
      <w:proofErr w:type="gramEnd"/>
    </w:p>
    <w:p w:rsidR="00C14FFB" w:rsidRDefault="00C14FFB" w:rsidP="00C14FFB">
      <w:pPr>
        <w:widowControl w:val="0"/>
        <w:autoSpaceDE w:val="0"/>
        <w:autoSpaceDN w:val="0"/>
        <w:adjustRightInd w:val="0"/>
        <w:spacing w:after="0"/>
        <w:ind w:left="118" w:right="289"/>
        <w:rPr>
          <w:rFonts w:ascii="Times New Roman" w:hAnsi="Times New Roman"/>
          <w:sz w:val="24"/>
          <w:szCs w:val="24"/>
        </w:rPr>
      </w:pPr>
      <w:r w:rsidRPr="00790173">
        <w:rPr>
          <w:rFonts w:ascii="Times New Roman" w:hAnsi="Times New Roman"/>
          <w:spacing w:val="-2"/>
          <w:sz w:val="24"/>
          <w:szCs w:val="24"/>
        </w:rPr>
        <w:t>I</w:t>
      </w:r>
      <w:r w:rsidRPr="00790173">
        <w:rPr>
          <w:rFonts w:ascii="Times New Roman" w:hAnsi="Times New Roman"/>
          <w:sz w:val="24"/>
          <w:szCs w:val="24"/>
        </w:rPr>
        <w:t>nstitu</w:t>
      </w:r>
      <w:r w:rsidRPr="00790173">
        <w:rPr>
          <w:rFonts w:ascii="Times New Roman" w:hAnsi="Times New Roman"/>
          <w:spacing w:val="-1"/>
          <w:sz w:val="24"/>
          <w:szCs w:val="24"/>
        </w:rPr>
        <w:t>t</w:t>
      </w:r>
      <w:r w:rsidRPr="00790173">
        <w:rPr>
          <w:rFonts w:ascii="Times New Roman" w:hAnsi="Times New Roman"/>
          <w:sz w:val="24"/>
          <w:szCs w:val="24"/>
        </w:rPr>
        <w:t>ion (</w:t>
      </w:r>
      <w:r w:rsidRPr="00790173">
        <w:rPr>
          <w:rFonts w:ascii="Times New Roman" w:hAnsi="Times New Roman"/>
          <w:spacing w:val="-1"/>
          <w:sz w:val="24"/>
          <w:szCs w:val="24"/>
        </w:rPr>
        <w:t>L</w:t>
      </w:r>
      <w:r w:rsidRPr="00790173">
        <w:rPr>
          <w:rFonts w:ascii="Times New Roman" w:hAnsi="Times New Roman"/>
          <w:sz w:val="24"/>
          <w:szCs w:val="24"/>
        </w:rPr>
        <w:t>a</w:t>
      </w:r>
      <w:r w:rsidRPr="00790173">
        <w:rPr>
          <w:rFonts w:ascii="Times New Roman" w:hAnsi="Times New Roman"/>
          <w:spacing w:val="-1"/>
          <w:sz w:val="24"/>
          <w:szCs w:val="24"/>
        </w:rPr>
        <w:t>b</w:t>
      </w:r>
      <w:r w:rsidRPr="00790173">
        <w:rPr>
          <w:rFonts w:ascii="Times New Roman" w:hAnsi="Times New Roman"/>
          <w:sz w:val="24"/>
          <w:szCs w:val="24"/>
        </w:rPr>
        <w:t>orat</w:t>
      </w:r>
      <w:r w:rsidRPr="00790173">
        <w:rPr>
          <w:rFonts w:ascii="Times New Roman" w:hAnsi="Times New Roman"/>
          <w:spacing w:val="-1"/>
          <w:sz w:val="24"/>
          <w:szCs w:val="24"/>
        </w:rPr>
        <w:t>o</w:t>
      </w:r>
      <w:r w:rsidRPr="00790173">
        <w:rPr>
          <w:rFonts w:ascii="Times New Roman" w:hAnsi="Times New Roman"/>
          <w:spacing w:val="1"/>
          <w:sz w:val="24"/>
          <w:szCs w:val="24"/>
        </w:rPr>
        <w:t>i</w:t>
      </w:r>
      <w:r w:rsidRPr="00790173">
        <w:rPr>
          <w:rFonts w:ascii="Times New Roman" w:hAnsi="Times New Roman"/>
          <w:sz w:val="24"/>
          <w:szCs w:val="24"/>
        </w:rPr>
        <w:t>re et u</w:t>
      </w:r>
      <w:r w:rsidRPr="00790173">
        <w:rPr>
          <w:rFonts w:ascii="Times New Roman" w:hAnsi="Times New Roman"/>
          <w:spacing w:val="-1"/>
          <w:sz w:val="24"/>
          <w:szCs w:val="24"/>
        </w:rPr>
        <w:t>n</w:t>
      </w:r>
      <w:r w:rsidRPr="00790173">
        <w:rPr>
          <w:rFonts w:ascii="Times New Roman" w:hAnsi="Times New Roman"/>
          <w:sz w:val="24"/>
          <w:szCs w:val="24"/>
        </w:rPr>
        <w:t>iv</w:t>
      </w:r>
      <w:r w:rsidRPr="00790173">
        <w:rPr>
          <w:rFonts w:ascii="Times New Roman" w:hAnsi="Times New Roman"/>
          <w:spacing w:val="-1"/>
          <w:sz w:val="24"/>
          <w:szCs w:val="24"/>
        </w:rPr>
        <w:t>e</w:t>
      </w:r>
      <w:r w:rsidRPr="00790173">
        <w:rPr>
          <w:rFonts w:ascii="Times New Roman" w:hAnsi="Times New Roman"/>
          <w:sz w:val="24"/>
          <w:szCs w:val="24"/>
        </w:rPr>
        <w:t>r</w:t>
      </w:r>
      <w:r w:rsidRPr="00790173">
        <w:rPr>
          <w:rFonts w:ascii="Times New Roman" w:hAnsi="Times New Roman"/>
          <w:spacing w:val="-1"/>
          <w:sz w:val="24"/>
          <w:szCs w:val="24"/>
        </w:rPr>
        <w:t>s</w:t>
      </w:r>
      <w:r w:rsidRPr="00790173">
        <w:rPr>
          <w:rFonts w:ascii="Times New Roman" w:hAnsi="Times New Roman"/>
          <w:spacing w:val="2"/>
          <w:sz w:val="24"/>
          <w:szCs w:val="24"/>
        </w:rPr>
        <w:t>i</w:t>
      </w:r>
      <w:r w:rsidRPr="00790173">
        <w:rPr>
          <w:rFonts w:ascii="Times New Roman" w:hAnsi="Times New Roman"/>
          <w:sz w:val="24"/>
          <w:szCs w:val="24"/>
        </w:rPr>
        <w:t>té)</w:t>
      </w:r>
      <w:r>
        <w:rPr>
          <w:rFonts w:ascii="Times New Roman" w:hAnsi="Times New Roman"/>
          <w:spacing w:val="-3"/>
          <w:sz w:val="24"/>
          <w:szCs w:val="24"/>
        </w:rPr>
        <w:t> </w:t>
      </w:r>
      <w:proofErr w:type="gramStart"/>
      <w:r>
        <w:rPr>
          <w:rFonts w:ascii="Times New Roman" w:hAnsi="Times New Roman"/>
          <w:sz w:val="24"/>
          <w:szCs w:val="24"/>
        </w:rPr>
        <w:t>:Ecole</w:t>
      </w:r>
      <w:proofErr w:type="gramEnd"/>
      <w:r>
        <w:rPr>
          <w:rFonts w:ascii="Times New Roman" w:hAnsi="Times New Roman"/>
          <w:sz w:val="24"/>
          <w:szCs w:val="24"/>
        </w:rPr>
        <w:t xml:space="preserve"> Nationale de Commerce et de Gestion </w:t>
      </w:r>
    </w:p>
    <w:p w:rsidR="00C14FFB" w:rsidRDefault="00C14FFB" w:rsidP="00C14FFB">
      <w:pPr>
        <w:widowControl w:val="0"/>
        <w:autoSpaceDE w:val="0"/>
        <w:autoSpaceDN w:val="0"/>
        <w:adjustRightInd w:val="0"/>
        <w:spacing w:after="0"/>
        <w:ind w:left="118" w:right="289"/>
        <w:rPr>
          <w:rFonts w:ascii="Times New Roman" w:hAnsi="Times New Roman"/>
          <w:sz w:val="24"/>
          <w:szCs w:val="24"/>
        </w:rPr>
      </w:pPr>
      <w:r w:rsidRPr="00790173">
        <w:rPr>
          <w:rFonts w:ascii="Times New Roman" w:hAnsi="Times New Roman"/>
          <w:sz w:val="24"/>
          <w:szCs w:val="24"/>
        </w:rPr>
        <w:t>Adresse profession</w:t>
      </w:r>
      <w:r w:rsidRPr="00790173">
        <w:rPr>
          <w:rFonts w:ascii="Times New Roman" w:hAnsi="Times New Roman"/>
          <w:spacing w:val="-1"/>
          <w:sz w:val="24"/>
          <w:szCs w:val="24"/>
        </w:rPr>
        <w:t>n</w:t>
      </w:r>
      <w:r>
        <w:rPr>
          <w:rFonts w:ascii="Times New Roman" w:hAnsi="Times New Roman"/>
          <w:sz w:val="24"/>
          <w:szCs w:val="24"/>
        </w:rPr>
        <w:t>elle </w:t>
      </w:r>
      <w:proofErr w:type="gramStart"/>
      <w:r>
        <w:rPr>
          <w:rFonts w:ascii="Times New Roman" w:hAnsi="Times New Roman"/>
          <w:sz w:val="24"/>
          <w:szCs w:val="24"/>
        </w:rPr>
        <w:t xml:space="preserve">: </w:t>
      </w:r>
      <w:r w:rsidR="009A1ABD">
        <w:rPr>
          <w:rFonts w:ascii="Times New Roman" w:hAnsi="Times New Roman"/>
          <w:sz w:val="24"/>
          <w:szCs w:val="24"/>
        </w:rPr>
        <w:t xml:space="preserve"> </w:t>
      </w:r>
      <w:r w:rsidR="009A1ABD" w:rsidRPr="009A1ABD">
        <w:rPr>
          <w:rFonts w:ascii="Times New Roman" w:hAnsi="Times New Roman"/>
          <w:sz w:val="24"/>
          <w:szCs w:val="24"/>
        </w:rPr>
        <w:t>B.P</w:t>
      </w:r>
      <w:proofErr w:type="gramEnd"/>
      <w:r w:rsidR="009A1ABD" w:rsidRPr="009A1ABD">
        <w:rPr>
          <w:rFonts w:ascii="Times New Roman" w:hAnsi="Times New Roman"/>
          <w:sz w:val="24"/>
          <w:szCs w:val="24"/>
        </w:rPr>
        <w:t xml:space="preserve"> 37/S Hay Salam Agadir - Maroc </w:t>
      </w:r>
    </w:p>
    <w:p w:rsidR="00C14FFB" w:rsidRPr="00790173" w:rsidRDefault="00C14FFB" w:rsidP="00C14FFB">
      <w:pPr>
        <w:widowControl w:val="0"/>
        <w:autoSpaceDE w:val="0"/>
        <w:autoSpaceDN w:val="0"/>
        <w:adjustRightInd w:val="0"/>
        <w:spacing w:after="0"/>
        <w:ind w:left="118" w:right="289"/>
        <w:rPr>
          <w:rFonts w:ascii="Times New Roman" w:hAnsi="Times New Roman"/>
          <w:sz w:val="24"/>
          <w:szCs w:val="24"/>
        </w:rPr>
      </w:pPr>
      <w:r>
        <w:rPr>
          <w:rFonts w:ascii="Times New Roman" w:hAnsi="Times New Roman"/>
          <w:sz w:val="24"/>
          <w:szCs w:val="24"/>
        </w:rPr>
        <w:t>Membre du</w:t>
      </w:r>
      <w:r w:rsidRPr="00790173">
        <w:rPr>
          <w:rFonts w:ascii="Times New Roman" w:hAnsi="Times New Roman"/>
          <w:sz w:val="24"/>
          <w:szCs w:val="24"/>
        </w:rPr>
        <w:t xml:space="preserve"> R</w:t>
      </w:r>
      <w:r w:rsidRPr="009A1ABD">
        <w:rPr>
          <w:rFonts w:ascii="Times New Roman" w:hAnsi="Times New Roman"/>
          <w:sz w:val="24"/>
          <w:szCs w:val="24"/>
        </w:rPr>
        <w:t>I</w:t>
      </w:r>
      <w:r w:rsidRPr="00790173">
        <w:rPr>
          <w:rFonts w:ascii="Times New Roman" w:hAnsi="Times New Roman"/>
          <w:sz w:val="24"/>
          <w:szCs w:val="24"/>
        </w:rPr>
        <w:t>ODD :</w:t>
      </w:r>
      <w:r>
        <w:rPr>
          <w:rFonts w:ascii="Times New Roman" w:hAnsi="Times New Roman"/>
          <w:sz w:val="24"/>
          <w:szCs w:val="24"/>
        </w:rPr>
        <w:t xml:space="preserve"> Non</w:t>
      </w:r>
    </w:p>
    <w:p w:rsidR="00C14FFB" w:rsidRDefault="00C14FFB" w:rsidP="00C14FFB">
      <w:pPr>
        <w:widowControl w:val="0"/>
        <w:autoSpaceDE w:val="0"/>
        <w:autoSpaceDN w:val="0"/>
        <w:adjustRightInd w:val="0"/>
        <w:spacing w:after="0"/>
        <w:ind w:left="118" w:right="1849"/>
        <w:rPr>
          <w:rFonts w:ascii="Times New Roman" w:hAnsi="Times New Roman"/>
          <w:sz w:val="24"/>
          <w:szCs w:val="24"/>
        </w:rPr>
      </w:pPr>
      <w:r w:rsidRPr="00790173">
        <w:rPr>
          <w:rFonts w:ascii="Times New Roman" w:hAnsi="Times New Roman"/>
          <w:spacing w:val="-1"/>
          <w:sz w:val="24"/>
          <w:szCs w:val="24"/>
        </w:rPr>
        <w:t>T</w:t>
      </w:r>
      <w:r w:rsidRPr="00790173">
        <w:rPr>
          <w:rFonts w:ascii="Times New Roman" w:hAnsi="Times New Roman"/>
          <w:sz w:val="24"/>
          <w:szCs w:val="24"/>
        </w:rPr>
        <w:t>éléphone</w:t>
      </w:r>
      <w:r w:rsidRPr="00790173">
        <w:rPr>
          <w:rFonts w:ascii="Times New Roman" w:hAnsi="Times New Roman"/>
          <w:spacing w:val="1"/>
          <w:sz w:val="24"/>
          <w:szCs w:val="24"/>
        </w:rPr>
        <w:t xml:space="preserve"> </w:t>
      </w:r>
      <w:r>
        <w:rPr>
          <w:rFonts w:ascii="Times New Roman" w:hAnsi="Times New Roman"/>
          <w:sz w:val="24"/>
          <w:szCs w:val="24"/>
        </w:rPr>
        <w:t>: +212661561811</w:t>
      </w:r>
    </w:p>
    <w:p w:rsidR="00C14FFB" w:rsidRPr="00790173" w:rsidRDefault="00C14FFB" w:rsidP="00C14FFB">
      <w:pPr>
        <w:widowControl w:val="0"/>
        <w:autoSpaceDE w:val="0"/>
        <w:autoSpaceDN w:val="0"/>
        <w:adjustRightInd w:val="0"/>
        <w:spacing w:after="0"/>
        <w:ind w:left="118" w:right="289"/>
        <w:rPr>
          <w:rFonts w:ascii="Times New Roman" w:hAnsi="Times New Roman"/>
          <w:sz w:val="24"/>
          <w:szCs w:val="24"/>
        </w:rPr>
      </w:pPr>
      <w:proofErr w:type="gramStart"/>
      <w:r>
        <w:rPr>
          <w:rFonts w:ascii="Times New Roman" w:hAnsi="Times New Roman"/>
          <w:sz w:val="24"/>
          <w:szCs w:val="24"/>
        </w:rPr>
        <w:t>e</w:t>
      </w:r>
      <w:r w:rsidRPr="00790173">
        <w:rPr>
          <w:rFonts w:ascii="Times New Roman" w:hAnsi="Times New Roman"/>
          <w:sz w:val="24"/>
          <w:szCs w:val="24"/>
        </w:rPr>
        <w:t>ma</w:t>
      </w:r>
      <w:r w:rsidRPr="00790173">
        <w:rPr>
          <w:rFonts w:ascii="Times New Roman" w:hAnsi="Times New Roman"/>
          <w:spacing w:val="2"/>
          <w:sz w:val="24"/>
          <w:szCs w:val="24"/>
        </w:rPr>
        <w:t>i</w:t>
      </w:r>
      <w:r w:rsidRPr="00790173">
        <w:rPr>
          <w:rFonts w:ascii="Times New Roman" w:hAnsi="Times New Roman"/>
          <w:sz w:val="24"/>
          <w:szCs w:val="24"/>
        </w:rPr>
        <w:t>l</w:t>
      </w:r>
      <w:proofErr w:type="gramEnd"/>
      <w:r w:rsidRPr="00790173">
        <w:rPr>
          <w:rFonts w:ascii="Times New Roman" w:hAnsi="Times New Roman"/>
          <w:sz w:val="24"/>
          <w:szCs w:val="24"/>
        </w:rPr>
        <w:t xml:space="preserve"> :</w:t>
      </w:r>
      <w:r>
        <w:rPr>
          <w:rFonts w:ascii="Times New Roman" w:hAnsi="Times New Roman"/>
          <w:sz w:val="24"/>
          <w:szCs w:val="24"/>
        </w:rPr>
        <w:t xml:space="preserve"> dounia.berrachid@edu.uiz.ac.ma</w:t>
      </w:r>
    </w:p>
    <w:p w:rsidR="00C14FFB" w:rsidRPr="00790173" w:rsidRDefault="00C14FFB" w:rsidP="00C14FFB">
      <w:pPr>
        <w:widowControl w:val="0"/>
        <w:autoSpaceDE w:val="0"/>
        <w:autoSpaceDN w:val="0"/>
        <w:adjustRightInd w:val="0"/>
        <w:spacing w:after="0"/>
        <w:ind w:left="118" w:right="1849"/>
        <w:rPr>
          <w:rFonts w:ascii="Times New Roman" w:hAnsi="Times New Roman"/>
          <w:sz w:val="24"/>
          <w:szCs w:val="24"/>
        </w:rPr>
      </w:pPr>
    </w:p>
    <w:p w:rsidR="00C14FFB" w:rsidRPr="00790173" w:rsidRDefault="00C14FFB" w:rsidP="00C14FFB">
      <w:pPr>
        <w:widowControl w:val="0"/>
        <w:autoSpaceDE w:val="0"/>
        <w:autoSpaceDN w:val="0"/>
        <w:adjustRightInd w:val="0"/>
        <w:spacing w:before="1" w:after="0"/>
        <w:rPr>
          <w:rFonts w:ascii="Times New Roman" w:hAnsi="Times New Roman"/>
          <w:sz w:val="24"/>
          <w:szCs w:val="24"/>
        </w:rPr>
      </w:pPr>
    </w:p>
    <w:p w:rsidR="00C14FFB" w:rsidRPr="00790173" w:rsidRDefault="00C14FFB" w:rsidP="00C14FFB">
      <w:pPr>
        <w:widowControl w:val="0"/>
        <w:autoSpaceDE w:val="0"/>
        <w:autoSpaceDN w:val="0"/>
        <w:adjustRightInd w:val="0"/>
        <w:spacing w:after="0"/>
        <w:ind w:left="118" w:right="-20"/>
        <w:rPr>
          <w:rFonts w:ascii="Times New Roman" w:hAnsi="Times New Roman"/>
          <w:sz w:val="24"/>
          <w:szCs w:val="24"/>
        </w:rPr>
      </w:pPr>
      <w:r w:rsidRPr="00790173">
        <w:rPr>
          <w:rFonts w:ascii="Times New Roman" w:hAnsi="Times New Roman"/>
          <w:b/>
          <w:bCs/>
          <w:sz w:val="24"/>
          <w:szCs w:val="24"/>
        </w:rPr>
        <w:t xml:space="preserve">2°) Titre précis de la </w:t>
      </w:r>
      <w:r>
        <w:rPr>
          <w:rFonts w:ascii="Times New Roman" w:hAnsi="Times New Roman"/>
          <w:b/>
          <w:bCs/>
          <w:sz w:val="24"/>
          <w:szCs w:val="24"/>
        </w:rPr>
        <w:t>communication</w:t>
      </w:r>
      <w:r w:rsidRPr="00790173">
        <w:rPr>
          <w:rFonts w:ascii="Times New Roman" w:hAnsi="Times New Roman"/>
          <w:b/>
          <w:bCs/>
          <w:sz w:val="24"/>
          <w:szCs w:val="24"/>
        </w:rPr>
        <w:t xml:space="preserve"> (français et anglais):</w:t>
      </w:r>
    </w:p>
    <w:p w:rsidR="00C14FFB" w:rsidRDefault="00C14FFB" w:rsidP="00C14FFB">
      <w:pPr>
        <w:spacing w:line="360" w:lineRule="auto"/>
        <w:jc w:val="center"/>
        <w:rPr>
          <w:rFonts w:ascii="Times New Roman" w:hAnsi="Times New Roman"/>
          <w:sz w:val="24"/>
          <w:szCs w:val="24"/>
        </w:rPr>
      </w:pPr>
      <w:r>
        <w:rPr>
          <w:rFonts w:ascii="Times New Roman" w:hAnsi="Times New Roman"/>
          <w:sz w:val="24"/>
          <w:szCs w:val="24"/>
        </w:rPr>
        <w:tab/>
      </w:r>
    </w:p>
    <w:p w:rsidR="00C14FFB" w:rsidRDefault="00C14FFB" w:rsidP="00C14FFB">
      <w:pPr>
        <w:spacing w:line="360" w:lineRule="auto"/>
        <w:jc w:val="center"/>
        <w:rPr>
          <w:rFonts w:asciiTheme="majorBidi" w:hAnsiTheme="majorBidi" w:cstheme="majorBidi"/>
          <w:sz w:val="28"/>
          <w:szCs w:val="28"/>
        </w:rPr>
      </w:pPr>
      <w:r w:rsidRPr="00D33F9F">
        <w:rPr>
          <w:rFonts w:asciiTheme="majorBidi" w:hAnsiTheme="majorBidi" w:cstheme="majorBidi"/>
          <w:sz w:val="28"/>
          <w:szCs w:val="28"/>
        </w:rPr>
        <w:t xml:space="preserve">L'entrepreneuriat social: quelle contribution du </w:t>
      </w:r>
      <w:r>
        <w:rPr>
          <w:rFonts w:asciiTheme="majorBidi" w:hAnsiTheme="majorBidi" w:cstheme="majorBidi"/>
          <w:sz w:val="28"/>
          <w:szCs w:val="28"/>
        </w:rPr>
        <w:t xml:space="preserve"> crowdfunding conforme</w:t>
      </w:r>
      <w:r w:rsidRPr="00D33F9F">
        <w:rPr>
          <w:rFonts w:asciiTheme="majorBidi" w:hAnsiTheme="majorBidi" w:cstheme="majorBidi"/>
          <w:sz w:val="28"/>
          <w:szCs w:val="28"/>
        </w:rPr>
        <w:t xml:space="preserve"> à la </w:t>
      </w:r>
      <w:proofErr w:type="spellStart"/>
      <w:r w:rsidRPr="00D33F9F">
        <w:rPr>
          <w:rFonts w:asciiTheme="majorBidi" w:hAnsiTheme="majorBidi" w:cstheme="majorBidi"/>
          <w:sz w:val="28"/>
          <w:szCs w:val="28"/>
        </w:rPr>
        <w:t>Chariaa</w:t>
      </w:r>
      <w:proofErr w:type="spellEnd"/>
      <w:r w:rsidR="00C92CE0">
        <w:rPr>
          <w:rFonts w:asciiTheme="majorBidi" w:hAnsiTheme="majorBidi" w:cstheme="majorBidi"/>
          <w:sz w:val="28"/>
          <w:szCs w:val="28"/>
        </w:rPr>
        <w:t> ?</w:t>
      </w:r>
    </w:p>
    <w:p w:rsidR="00C14FFB" w:rsidRDefault="00C14FFB" w:rsidP="00C14FFB">
      <w:pPr>
        <w:widowControl w:val="0"/>
        <w:tabs>
          <w:tab w:val="left" w:pos="3342"/>
        </w:tabs>
        <w:autoSpaceDE w:val="0"/>
        <w:autoSpaceDN w:val="0"/>
        <w:adjustRightInd w:val="0"/>
        <w:spacing w:after="0"/>
        <w:ind w:left="118" w:right="-20"/>
        <w:rPr>
          <w:rFonts w:ascii="Times New Roman" w:hAnsi="Times New Roman"/>
          <w:sz w:val="24"/>
          <w:szCs w:val="24"/>
        </w:rPr>
      </w:pPr>
    </w:p>
    <w:p w:rsidR="00C14FFB" w:rsidRDefault="00C14FFB" w:rsidP="00C14FFB">
      <w:pPr>
        <w:rPr>
          <w:rFonts w:ascii="Times New Roman" w:hAnsi="Times New Roman"/>
          <w:sz w:val="24"/>
          <w:szCs w:val="24"/>
        </w:rPr>
      </w:pPr>
    </w:p>
    <w:p w:rsidR="00C14FFB" w:rsidRPr="00C14FFB" w:rsidRDefault="00C14FFB" w:rsidP="00C14FFB">
      <w:pPr>
        <w:rPr>
          <w:rFonts w:ascii="Times New Roman" w:hAnsi="Times New Roman"/>
          <w:sz w:val="24"/>
          <w:szCs w:val="24"/>
        </w:rPr>
        <w:sectPr w:rsidR="00C14FFB" w:rsidRPr="00C14FFB" w:rsidSect="00C14FFB">
          <w:pgSz w:w="11900" w:h="16840"/>
          <w:pgMar w:top="1360" w:right="1380" w:bottom="280" w:left="1300" w:header="720" w:footer="720" w:gutter="0"/>
          <w:cols w:space="720"/>
          <w:noEndnote/>
        </w:sectPr>
      </w:pP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sidRPr="00B03AD3">
        <w:rPr>
          <w:rFonts w:ascii="Times New Roman" w:hAnsi="Times New Roman"/>
          <w:b/>
          <w:bCs/>
          <w:spacing w:val="23"/>
          <w:sz w:val="24"/>
          <w:szCs w:val="24"/>
        </w:rPr>
        <w:lastRenderedPageBreak/>
        <w:t>3°) Résumé en français et en anglais (10 lignes max</w:t>
      </w:r>
      <w:r w:rsidRPr="00B03AD3">
        <w:rPr>
          <w:rFonts w:ascii="Times New Roman" w:hAnsi="Times New Roman"/>
          <w:b/>
          <w:bCs/>
          <w:spacing w:val="23"/>
          <w:sz w:val="24"/>
          <w:szCs w:val="24"/>
          <w:vertAlign w:val="superscript"/>
        </w:rPr>
        <w:footnoteReference w:id="1"/>
      </w:r>
      <w:r w:rsidRPr="00B03AD3">
        <w:rPr>
          <w:rFonts w:ascii="Times New Roman" w:hAnsi="Times New Roman"/>
          <w:b/>
          <w:bCs/>
          <w:spacing w:val="23"/>
          <w:sz w:val="24"/>
          <w:szCs w:val="24"/>
        </w:rPr>
        <w:t>.) et cinq mots-clés (en français et en anglais)</w:t>
      </w:r>
    </w:p>
    <w:p w:rsidR="00C14FFB" w:rsidRPr="009A1ABD" w:rsidRDefault="00C14FFB" w:rsidP="00C14FFB">
      <w:pPr>
        <w:widowControl w:val="0"/>
        <w:autoSpaceDE w:val="0"/>
        <w:autoSpaceDN w:val="0"/>
        <w:adjustRightInd w:val="0"/>
        <w:spacing w:before="15" w:after="0"/>
        <w:ind w:left="138" w:right="87"/>
        <w:jc w:val="both"/>
        <w:rPr>
          <w:rFonts w:asciiTheme="majorBidi" w:hAnsiTheme="majorBidi" w:cstheme="majorBidi"/>
          <w:sz w:val="24"/>
          <w:szCs w:val="24"/>
        </w:rPr>
      </w:pPr>
    </w:p>
    <w:p w:rsidR="00C14FFB" w:rsidRPr="00C14FFB" w:rsidRDefault="00C14FFB" w:rsidP="00C14FFB">
      <w:pPr>
        <w:spacing w:line="240" w:lineRule="auto"/>
        <w:jc w:val="both"/>
        <w:rPr>
          <w:rFonts w:asciiTheme="majorBidi" w:hAnsiTheme="majorBidi" w:cstheme="majorBidi"/>
          <w:sz w:val="24"/>
          <w:szCs w:val="24"/>
        </w:rPr>
      </w:pPr>
      <w:r w:rsidRPr="009A1ABD">
        <w:rPr>
          <w:rFonts w:asciiTheme="majorBidi" w:hAnsiTheme="majorBidi" w:cstheme="majorBidi"/>
          <w:sz w:val="24"/>
          <w:szCs w:val="24"/>
        </w:rPr>
        <w:t xml:space="preserve">Ce document vise à répondre à la question suivante: de quelle manière  la Charia crowdfunding contribue au financement des entreprises sociales? Nous menons une enquête sur l’atteinte ou non (le cas </w:t>
      </w:r>
      <w:proofErr w:type="gramStart"/>
      <w:r w:rsidRPr="009A1ABD">
        <w:rPr>
          <w:rFonts w:asciiTheme="majorBidi" w:hAnsiTheme="majorBidi" w:cstheme="majorBidi"/>
          <w:sz w:val="24"/>
          <w:szCs w:val="24"/>
        </w:rPr>
        <w:t>échéant )</w:t>
      </w:r>
      <w:proofErr w:type="gramEnd"/>
      <w:r w:rsidRPr="009A1ABD">
        <w:rPr>
          <w:rFonts w:asciiTheme="majorBidi" w:hAnsiTheme="majorBidi" w:cstheme="majorBidi"/>
          <w:sz w:val="24"/>
          <w:szCs w:val="24"/>
        </w:rPr>
        <w:t xml:space="preserve">  des campagnes  de financement  lancées sur les plates-formes de </w:t>
      </w:r>
      <w:proofErr w:type="spellStart"/>
      <w:r w:rsidRPr="009A1ABD">
        <w:rPr>
          <w:rFonts w:asciiTheme="majorBidi" w:hAnsiTheme="majorBidi" w:cstheme="majorBidi"/>
          <w:sz w:val="24"/>
          <w:szCs w:val="24"/>
        </w:rPr>
        <w:t>Crowdfudning</w:t>
      </w:r>
      <w:proofErr w:type="spellEnd"/>
      <w:r w:rsidRPr="009A1ABD">
        <w:rPr>
          <w:rFonts w:asciiTheme="majorBidi" w:hAnsiTheme="majorBidi" w:cstheme="majorBidi"/>
          <w:sz w:val="24"/>
          <w:szCs w:val="24"/>
        </w:rPr>
        <w:t xml:space="preserve">  qui sont conformes à  la Charia . </w:t>
      </w:r>
      <w:r w:rsidRPr="00C14FFB">
        <w:rPr>
          <w:rFonts w:asciiTheme="majorBidi" w:hAnsiTheme="majorBidi" w:cstheme="majorBidi"/>
          <w:sz w:val="24"/>
          <w:szCs w:val="24"/>
        </w:rPr>
        <w:t>Nous avons  fondé notre processus de collecte de la littérature nécessaire et nos explications sur le modèle du « </w:t>
      </w:r>
      <w:proofErr w:type="spellStart"/>
      <w:r w:rsidRPr="00C14FFB">
        <w:rPr>
          <w:rFonts w:asciiTheme="majorBidi" w:hAnsiTheme="majorBidi" w:cstheme="majorBidi"/>
          <w:sz w:val="24"/>
          <w:szCs w:val="24"/>
        </w:rPr>
        <w:t>private</w:t>
      </w:r>
      <w:proofErr w:type="spellEnd"/>
      <w:r w:rsidRPr="00C14FFB">
        <w:rPr>
          <w:rFonts w:asciiTheme="majorBidi" w:hAnsiTheme="majorBidi" w:cstheme="majorBidi"/>
          <w:sz w:val="24"/>
          <w:szCs w:val="24"/>
        </w:rPr>
        <w:t xml:space="preserve"> –collective action model of 'innovation », nous avons </w:t>
      </w:r>
      <w:proofErr w:type="gramStart"/>
      <w:r w:rsidRPr="00C14FFB">
        <w:rPr>
          <w:rFonts w:asciiTheme="majorBidi" w:hAnsiTheme="majorBidi" w:cstheme="majorBidi"/>
          <w:sz w:val="24"/>
          <w:szCs w:val="24"/>
        </w:rPr>
        <w:t>rassembler</w:t>
      </w:r>
      <w:proofErr w:type="gramEnd"/>
      <w:r w:rsidRPr="00C14FFB">
        <w:rPr>
          <w:rFonts w:asciiTheme="majorBidi" w:hAnsiTheme="majorBidi" w:cstheme="majorBidi"/>
          <w:sz w:val="24"/>
          <w:szCs w:val="24"/>
        </w:rPr>
        <w:t xml:space="preserve"> les intrants nécessaires permettant  de répondre au mieux à la problématique majeure du papier. Le cadre théorique, traite de la relation de l'entrepreneuriat social et l'entreprise sociale dans la finance islamique, la comparaison entre les instruments financiers utilisés dans les plates-formes ordinaires du crowdfunding et celles proposées dans le cas de crowdfunding conformes à la Charia. Pour répondre à la problématique, une étude quantitative a été menée sur la base du nombre de campagnes lancées sur le site </w:t>
      </w:r>
      <w:proofErr w:type="spellStart"/>
      <w:r w:rsidRPr="00C14FFB">
        <w:rPr>
          <w:rFonts w:asciiTheme="majorBidi" w:hAnsiTheme="majorBidi" w:cstheme="majorBidi"/>
          <w:sz w:val="24"/>
          <w:szCs w:val="24"/>
        </w:rPr>
        <w:t>Shekra</w:t>
      </w:r>
      <w:proofErr w:type="spellEnd"/>
      <w:r w:rsidRPr="00C14FFB">
        <w:rPr>
          <w:rFonts w:asciiTheme="majorBidi" w:hAnsiTheme="majorBidi" w:cstheme="majorBidi"/>
          <w:sz w:val="24"/>
          <w:szCs w:val="24"/>
        </w:rPr>
        <w:t>. Cette étude, expose que les variables utilisées sont en corrélation positive .Qui peut nous amener à conclure que le crowdfunding conforme à la Charia  représente un créneau concurrentiel à la sphère du crowdfunding.</w:t>
      </w:r>
    </w:p>
    <w:p w:rsidR="00C14FFB" w:rsidRPr="00C14FFB" w:rsidRDefault="00C14FFB" w:rsidP="00C14FFB">
      <w:pPr>
        <w:spacing w:line="240" w:lineRule="auto"/>
        <w:jc w:val="both"/>
        <w:rPr>
          <w:rFonts w:asciiTheme="majorBidi" w:hAnsiTheme="majorBidi" w:cstheme="majorBidi"/>
          <w:sz w:val="24"/>
          <w:szCs w:val="24"/>
        </w:rPr>
      </w:pPr>
      <w:r w:rsidRPr="00C14FFB">
        <w:rPr>
          <w:rFonts w:asciiTheme="majorBidi" w:hAnsiTheme="majorBidi" w:cstheme="majorBidi"/>
          <w:sz w:val="24"/>
          <w:szCs w:val="24"/>
        </w:rPr>
        <w:t xml:space="preserve">Mots clés : Entrepreneuriat </w:t>
      </w:r>
      <w:proofErr w:type="gramStart"/>
      <w:r w:rsidRPr="00C14FFB">
        <w:rPr>
          <w:rFonts w:asciiTheme="majorBidi" w:hAnsiTheme="majorBidi" w:cstheme="majorBidi"/>
          <w:sz w:val="24"/>
          <w:szCs w:val="24"/>
        </w:rPr>
        <w:t>social ,</w:t>
      </w:r>
      <w:proofErr w:type="gramEnd"/>
      <w:r w:rsidRPr="00C14FFB">
        <w:rPr>
          <w:rFonts w:asciiTheme="majorBidi" w:hAnsiTheme="majorBidi" w:cstheme="majorBidi"/>
          <w:sz w:val="24"/>
          <w:szCs w:val="24"/>
        </w:rPr>
        <w:t xml:space="preserve">  </w:t>
      </w:r>
      <w:proofErr w:type="spellStart"/>
      <w:r w:rsidRPr="00C14FFB">
        <w:rPr>
          <w:rFonts w:asciiTheme="majorBidi" w:hAnsiTheme="majorBidi" w:cstheme="majorBidi"/>
          <w:sz w:val="24"/>
          <w:szCs w:val="24"/>
        </w:rPr>
        <w:t>Crowdfudning</w:t>
      </w:r>
      <w:proofErr w:type="spellEnd"/>
      <w:r w:rsidRPr="00C14FFB">
        <w:rPr>
          <w:rFonts w:asciiTheme="majorBidi" w:hAnsiTheme="majorBidi" w:cstheme="majorBidi"/>
          <w:sz w:val="24"/>
          <w:szCs w:val="24"/>
        </w:rPr>
        <w:t xml:space="preserve"> , </w:t>
      </w:r>
      <w:proofErr w:type="spellStart"/>
      <w:r w:rsidRPr="00C14FFB">
        <w:rPr>
          <w:rFonts w:asciiTheme="majorBidi" w:hAnsiTheme="majorBidi" w:cstheme="majorBidi"/>
          <w:sz w:val="24"/>
          <w:szCs w:val="24"/>
        </w:rPr>
        <w:t>Chariaa</w:t>
      </w:r>
      <w:proofErr w:type="spellEnd"/>
      <w:r w:rsidRPr="00C14FFB">
        <w:rPr>
          <w:rFonts w:asciiTheme="majorBidi" w:hAnsiTheme="majorBidi" w:cstheme="majorBidi"/>
          <w:sz w:val="24"/>
          <w:szCs w:val="24"/>
        </w:rPr>
        <w:t xml:space="preserve"> </w:t>
      </w:r>
      <w:proofErr w:type="spellStart"/>
      <w:r w:rsidRPr="00C14FFB">
        <w:rPr>
          <w:rFonts w:asciiTheme="majorBidi" w:hAnsiTheme="majorBidi" w:cstheme="majorBidi"/>
          <w:sz w:val="24"/>
          <w:szCs w:val="24"/>
        </w:rPr>
        <w:t>Compliant</w:t>
      </w:r>
      <w:proofErr w:type="spellEnd"/>
      <w:r w:rsidRPr="00C14FFB">
        <w:rPr>
          <w:rFonts w:asciiTheme="majorBidi" w:hAnsiTheme="majorBidi" w:cstheme="majorBidi"/>
          <w:sz w:val="24"/>
          <w:szCs w:val="24"/>
        </w:rPr>
        <w:t xml:space="preserve"> ,modèles d’affaires ,innovation .</w:t>
      </w:r>
    </w:p>
    <w:p w:rsidR="00C14FFB" w:rsidRPr="009A1ABD" w:rsidRDefault="00C14FFB" w:rsidP="00C14FFB">
      <w:pPr>
        <w:widowControl w:val="0"/>
        <w:autoSpaceDE w:val="0"/>
        <w:autoSpaceDN w:val="0"/>
        <w:adjustRightInd w:val="0"/>
        <w:spacing w:before="15" w:after="0" w:line="240" w:lineRule="auto"/>
        <w:ind w:right="4"/>
        <w:jc w:val="both"/>
        <w:rPr>
          <w:rFonts w:asciiTheme="majorBidi" w:hAnsiTheme="majorBidi" w:cstheme="majorBidi"/>
          <w:sz w:val="24"/>
          <w:szCs w:val="24"/>
          <w:lang w:val="en-US"/>
        </w:rPr>
      </w:pPr>
      <w:r w:rsidRPr="009A1ABD">
        <w:rPr>
          <w:rFonts w:asciiTheme="majorBidi" w:hAnsiTheme="majorBidi" w:cstheme="majorBidi"/>
          <w:sz w:val="24"/>
          <w:szCs w:val="24"/>
          <w:lang w:val="en-US"/>
        </w:rPr>
        <w:t xml:space="preserve">This paper aims to respond to the following question: in which way </w:t>
      </w:r>
      <w:proofErr w:type="spellStart"/>
      <w:r w:rsidRPr="009A1ABD">
        <w:rPr>
          <w:rFonts w:asciiTheme="majorBidi" w:hAnsiTheme="majorBidi" w:cstheme="majorBidi"/>
          <w:sz w:val="24"/>
          <w:szCs w:val="24"/>
          <w:lang w:val="en-US"/>
        </w:rPr>
        <w:t>Shariah</w:t>
      </w:r>
      <w:proofErr w:type="spellEnd"/>
      <w:r w:rsidRPr="009A1ABD">
        <w:rPr>
          <w:rFonts w:asciiTheme="majorBidi" w:hAnsiTheme="majorBidi" w:cstheme="majorBidi"/>
          <w:sz w:val="24"/>
          <w:szCs w:val="24"/>
          <w:lang w:val="en-US"/>
        </w:rPr>
        <w:t xml:space="preserve"> Compliant Crowdfunding contributes to the funding of social enterprises? We do investigate the achievement of the outcome campaigns launched on </w:t>
      </w:r>
      <w:proofErr w:type="spellStart"/>
      <w:r w:rsidRPr="009A1ABD">
        <w:rPr>
          <w:rFonts w:asciiTheme="majorBidi" w:hAnsiTheme="majorBidi" w:cstheme="majorBidi"/>
          <w:sz w:val="24"/>
          <w:szCs w:val="24"/>
          <w:lang w:val="en-US"/>
        </w:rPr>
        <w:t>Shariah</w:t>
      </w:r>
      <w:proofErr w:type="spellEnd"/>
      <w:r w:rsidRPr="009A1ABD">
        <w:rPr>
          <w:rFonts w:asciiTheme="majorBidi" w:hAnsiTheme="majorBidi" w:cstheme="majorBidi"/>
          <w:sz w:val="24"/>
          <w:szCs w:val="24"/>
          <w:lang w:val="en-US"/>
        </w:rPr>
        <w:t xml:space="preserve"> Compliant Crowdfunding platforms. Basing our process of gathering the necessary literature and our explanation on the private collective model of innovation, we will try to assemble the necessary inputs leading to the achievement of the major problematic of the </w:t>
      </w:r>
      <w:proofErr w:type="spellStart"/>
      <w:r w:rsidRPr="009A1ABD">
        <w:rPr>
          <w:rFonts w:asciiTheme="majorBidi" w:hAnsiTheme="majorBidi" w:cstheme="majorBidi"/>
          <w:sz w:val="24"/>
          <w:szCs w:val="24"/>
          <w:lang w:val="en-US"/>
        </w:rPr>
        <w:t>paper.The</w:t>
      </w:r>
      <w:proofErr w:type="spellEnd"/>
      <w:r w:rsidRPr="009A1ABD">
        <w:rPr>
          <w:rFonts w:asciiTheme="majorBidi" w:hAnsiTheme="majorBidi" w:cstheme="majorBidi"/>
          <w:sz w:val="24"/>
          <w:szCs w:val="24"/>
          <w:lang w:val="en-US"/>
        </w:rPr>
        <w:t xml:space="preserve"> theoretical frame, deals with relationship of social entrepreneurship and the social business in Islamic finance, comparison between financial instruments used in ordinary Crowdfunding platforms and the ones proposed in the case of </w:t>
      </w:r>
      <w:proofErr w:type="spellStart"/>
      <w:r w:rsidRPr="009A1ABD">
        <w:rPr>
          <w:rFonts w:asciiTheme="majorBidi" w:hAnsiTheme="majorBidi" w:cstheme="majorBidi"/>
          <w:sz w:val="24"/>
          <w:szCs w:val="24"/>
          <w:lang w:val="en-US"/>
        </w:rPr>
        <w:t>Shariah</w:t>
      </w:r>
      <w:proofErr w:type="spellEnd"/>
      <w:r w:rsidRPr="009A1ABD">
        <w:rPr>
          <w:rFonts w:asciiTheme="majorBidi" w:hAnsiTheme="majorBidi" w:cstheme="majorBidi"/>
          <w:sz w:val="24"/>
          <w:szCs w:val="24"/>
          <w:lang w:val="en-US"/>
        </w:rPr>
        <w:t xml:space="preserve"> Compliant Crowdfunding. To respond to the problematic, a quantitative study has been conducted based of the number of campaigns launched on the site </w:t>
      </w:r>
      <w:proofErr w:type="spellStart"/>
      <w:r w:rsidRPr="009A1ABD">
        <w:rPr>
          <w:rFonts w:asciiTheme="majorBidi" w:hAnsiTheme="majorBidi" w:cstheme="majorBidi"/>
          <w:sz w:val="24"/>
          <w:szCs w:val="24"/>
          <w:lang w:val="en-US"/>
        </w:rPr>
        <w:t>Shekra</w:t>
      </w:r>
      <w:proofErr w:type="spellEnd"/>
      <w:r w:rsidRPr="009A1ABD">
        <w:rPr>
          <w:rFonts w:asciiTheme="majorBidi" w:hAnsiTheme="majorBidi" w:cstheme="majorBidi"/>
          <w:sz w:val="24"/>
          <w:szCs w:val="24"/>
          <w:lang w:val="en-US"/>
        </w:rPr>
        <w:t xml:space="preserve">. This study ,exposes that the variables used are positively correlating .Which can leads us to conclude that </w:t>
      </w:r>
      <w:proofErr w:type="spellStart"/>
      <w:r w:rsidRPr="009A1ABD">
        <w:rPr>
          <w:rFonts w:asciiTheme="majorBidi" w:hAnsiTheme="majorBidi" w:cstheme="majorBidi"/>
          <w:sz w:val="24"/>
          <w:szCs w:val="24"/>
          <w:lang w:val="en-US"/>
        </w:rPr>
        <w:t>Shariah</w:t>
      </w:r>
      <w:proofErr w:type="spellEnd"/>
      <w:r w:rsidRPr="009A1ABD">
        <w:rPr>
          <w:rFonts w:asciiTheme="majorBidi" w:hAnsiTheme="majorBidi" w:cstheme="majorBidi"/>
          <w:sz w:val="24"/>
          <w:szCs w:val="24"/>
          <w:lang w:val="en-US"/>
        </w:rPr>
        <w:t xml:space="preserve"> Compliant Crowdfunding do represent a competitive niche to the Crowdfunding sphere .</w:t>
      </w:r>
    </w:p>
    <w:p w:rsidR="00C14FFB" w:rsidRPr="009A1ABD" w:rsidRDefault="00C14FFB" w:rsidP="00C14FFB">
      <w:pPr>
        <w:widowControl w:val="0"/>
        <w:autoSpaceDE w:val="0"/>
        <w:autoSpaceDN w:val="0"/>
        <w:adjustRightInd w:val="0"/>
        <w:spacing w:before="15" w:after="0" w:line="240" w:lineRule="auto"/>
        <w:ind w:right="4"/>
        <w:jc w:val="both"/>
        <w:rPr>
          <w:rFonts w:asciiTheme="majorBidi" w:hAnsiTheme="majorBidi" w:cstheme="majorBidi"/>
          <w:sz w:val="24"/>
          <w:szCs w:val="24"/>
          <w:lang w:val="en-US"/>
        </w:rPr>
      </w:pPr>
    </w:p>
    <w:p w:rsidR="00C14FFB" w:rsidRPr="00C14FFB" w:rsidRDefault="00C14FFB" w:rsidP="00C14FFB">
      <w:pPr>
        <w:widowControl w:val="0"/>
        <w:autoSpaceDE w:val="0"/>
        <w:autoSpaceDN w:val="0"/>
        <w:adjustRightInd w:val="0"/>
        <w:spacing w:before="15" w:after="0" w:line="240" w:lineRule="auto"/>
        <w:ind w:right="4"/>
        <w:jc w:val="both"/>
        <w:rPr>
          <w:rFonts w:asciiTheme="majorBidi" w:hAnsiTheme="majorBidi" w:cstheme="majorBidi"/>
          <w:lang w:val="en-US"/>
        </w:rPr>
      </w:pPr>
      <w:r w:rsidRPr="00C14FFB">
        <w:rPr>
          <w:rFonts w:asciiTheme="majorBidi" w:hAnsiTheme="majorBidi" w:cstheme="majorBidi"/>
          <w:sz w:val="24"/>
          <w:szCs w:val="24"/>
          <w:lang w:val="en-US"/>
        </w:rPr>
        <w:t xml:space="preserve">Key </w:t>
      </w:r>
      <w:proofErr w:type="gramStart"/>
      <w:r w:rsidRPr="00C14FFB">
        <w:rPr>
          <w:rFonts w:asciiTheme="majorBidi" w:hAnsiTheme="majorBidi" w:cstheme="majorBidi"/>
          <w:sz w:val="24"/>
          <w:szCs w:val="24"/>
          <w:lang w:val="en-US"/>
        </w:rPr>
        <w:t>words :</w:t>
      </w:r>
      <w:proofErr w:type="gramEnd"/>
      <w:r w:rsidRPr="00C14FFB">
        <w:rPr>
          <w:rFonts w:asciiTheme="majorBidi" w:hAnsiTheme="majorBidi" w:cstheme="majorBidi"/>
          <w:sz w:val="24"/>
          <w:szCs w:val="24"/>
          <w:lang w:val="en-US"/>
        </w:rPr>
        <w:t xml:space="preserve"> Social </w:t>
      </w:r>
      <w:proofErr w:type="spellStart"/>
      <w:r w:rsidRPr="00C14FFB">
        <w:rPr>
          <w:rFonts w:asciiTheme="majorBidi" w:hAnsiTheme="majorBidi" w:cstheme="majorBidi"/>
          <w:sz w:val="24"/>
          <w:szCs w:val="24"/>
          <w:lang w:val="en-US"/>
        </w:rPr>
        <w:t>entrepreneurship,Crowdfunding,Chariaa</w:t>
      </w:r>
      <w:proofErr w:type="spellEnd"/>
      <w:r w:rsidRPr="00C14FFB">
        <w:rPr>
          <w:rFonts w:asciiTheme="majorBidi" w:hAnsiTheme="majorBidi" w:cstheme="majorBidi"/>
          <w:sz w:val="24"/>
          <w:szCs w:val="24"/>
          <w:lang w:val="en-US"/>
        </w:rPr>
        <w:t xml:space="preserve"> </w:t>
      </w:r>
      <w:proofErr w:type="spellStart"/>
      <w:r w:rsidRPr="00C14FFB">
        <w:rPr>
          <w:rFonts w:asciiTheme="majorBidi" w:hAnsiTheme="majorBidi" w:cstheme="majorBidi"/>
          <w:sz w:val="24"/>
          <w:szCs w:val="24"/>
          <w:lang w:val="en-US"/>
        </w:rPr>
        <w:t>Compliant,</w:t>
      </w:r>
      <w:r>
        <w:rPr>
          <w:rFonts w:asciiTheme="majorBidi" w:hAnsiTheme="majorBidi" w:cstheme="majorBidi"/>
          <w:sz w:val="24"/>
          <w:szCs w:val="24"/>
          <w:lang w:val="en-US"/>
        </w:rPr>
        <w:t>business</w:t>
      </w:r>
      <w:proofErr w:type="spellEnd"/>
      <w:r>
        <w:rPr>
          <w:rFonts w:asciiTheme="majorBidi" w:hAnsiTheme="majorBidi" w:cstheme="majorBidi"/>
          <w:sz w:val="24"/>
          <w:szCs w:val="24"/>
          <w:lang w:val="en-US"/>
        </w:rPr>
        <w:t xml:space="preserve"> model ,innovation </w:t>
      </w:r>
      <w:r w:rsidRPr="00C14FFB">
        <w:rPr>
          <w:rFonts w:asciiTheme="majorBidi" w:hAnsiTheme="majorBidi" w:cstheme="majorBidi"/>
          <w:lang w:val="en-US"/>
        </w:rPr>
        <w:br w:type="page"/>
      </w:r>
    </w:p>
    <w:p w:rsidR="00C14FFB" w:rsidRPr="00B03AD3"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sidRPr="00B03AD3">
        <w:rPr>
          <w:rFonts w:ascii="Times New Roman" w:hAnsi="Times New Roman"/>
          <w:b/>
          <w:bCs/>
          <w:spacing w:val="23"/>
          <w:sz w:val="24"/>
          <w:szCs w:val="24"/>
        </w:rPr>
        <w:lastRenderedPageBreak/>
        <w:t>4°) Plan détaillé de la communication (1 page maximum)</w:t>
      </w: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 xml:space="preserve">-Introduction </w:t>
      </w: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 xml:space="preserve">-Crowdfunding et plan  d’affaire </w:t>
      </w: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w:t>
      </w:r>
      <w:proofErr w:type="spellStart"/>
      <w:r>
        <w:rPr>
          <w:rFonts w:ascii="Times New Roman" w:hAnsi="Times New Roman"/>
          <w:b/>
          <w:bCs/>
          <w:spacing w:val="23"/>
          <w:sz w:val="24"/>
          <w:szCs w:val="24"/>
        </w:rPr>
        <w:t>Chariaa</w:t>
      </w:r>
      <w:proofErr w:type="spellEnd"/>
      <w:r>
        <w:rPr>
          <w:rFonts w:ascii="Times New Roman" w:hAnsi="Times New Roman"/>
          <w:b/>
          <w:bCs/>
          <w:spacing w:val="23"/>
          <w:sz w:val="24"/>
          <w:szCs w:val="24"/>
        </w:rPr>
        <w:t xml:space="preserve"> </w:t>
      </w:r>
      <w:proofErr w:type="spellStart"/>
      <w:r>
        <w:rPr>
          <w:rFonts w:ascii="Times New Roman" w:hAnsi="Times New Roman"/>
          <w:b/>
          <w:bCs/>
          <w:spacing w:val="23"/>
          <w:sz w:val="24"/>
          <w:szCs w:val="24"/>
        </w:rPr>
        <w:t>compliant</w:t>
      </w:r>
      <w:proofErr w:type="spellEnd"/>
      <w:r>
        <w:rPr>
          <w:rFonts w:ascii="Times New Roman" w:hAnsi="Times New Roman"/>
          <w:b/>
          <w:bCs/>
          <w:spacing w:val="23"/>
          <w:sz w:val="24"/>
          <w:szCs w:val="24"/>
        </w:rPr>
        <w:t xml:space="preserve"> et Crowdfunding </w:t>
      </w: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 xml:space="preserve">-Entrepreneuriat social et financement via le crowdfunding </w:t>
      </w:r>
    </w:p>
    <w:p w:rsidR="00C14FFB" w:rsidRDefault="00C14FFB"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w:t>
      </w:r>
      <w:proofErr w:type="spellStart"/>
      <w:r>
        <w:rPr>
          <w:rFonts w:ascii="Times New Roman" w:hAnsi="Times New Roman"/>
          <w:b/>
          <w:bCs/>
          <w:spacing w:val="23"/>
          <w:sz w:val="24"/>
          <w:szCs w:val="24"/>
        </w:rPr>
        <w:t>Shekra</w:t>
      </w:r>
      <w:proofErr w:type="spellEnd"/>
      <w:r>
        <w:rPr>
          <w:rFonts w:ascii="Times New Roman" w:hAnsi="Times New Roman"/>
          <w:b/>
          <w:bCs/>
          <w:spacing w:val="23"/>
          <w:sz w:val="24"/>
          <w:szCs w:val="24"/>
        </w:rPr>
        <w:t xml:space="preserve"> : Contribution du Crowdfunding au financement des entreprises sociales </w:t>
      </w:r>
    </w:p>
    <w:p w:rsidR="00E446E1" w:rsidRDefault="00E446E1"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 xml:space="preserve">-Résultats et discussion </w:t>
      </w:r>
    </w:p>
    <w:p w:rsidR="00C14FFB" w:rsidRPr="00B03AD3" w:rsidRDefault="00E446E1" w:rsidP="00C14FFB">
      <w:pPr>
        <w:widowControl w:val="0"/>
        <w:autoSpaceDE w:val="0"/>
        <w:autoSpaceDN w:val="0"/>
        <w:adjustRightInd w:val="0"/>
        <w:spacing w:before="15" w:after="0"/>
        <w:ind w:left="138" w:right="87"/>
        <w:rPr>
          <w:rFonts w:ascii="Times New Roman" w:hAnsi="Times New Roman"/>
          <w:b/>
          <w:bCs/>
          <w:spacing w:val="23"/>
          <w:sz w:val="24"/>
          <w:szCs w:val="24"/>
        </w:rPr>
      </w:pPr>
      <w:r>
        <w:rPr>
          <w:rFonts w:ascii="Times New Roman" w:hAnsi="Times New Roman"/>
          <w:b/>
          <w:bCs/>
          <w:spacing w:val="23"/>
          <w:sz w:val="24"/>
          <w:szCs w:val="24"/>
        </w:rPr>
        <w:t xml:space="preserve">-Conclusion </w:t>
      </w:r>
      <w:r w:rsidR="00C14FFB">
        <w:rPr>
          <w:rFonts w:ascii="Times New Roman" w:hAnsi="Times New Roman"/>
          <w:b/>
          <w:bCs/>
          <w:spacing w:val="23"/>
          <w:sz w:val="24"/>
          <w:szCs w:val="24"/>
        </w:rPr>
        <w:br w:type="page"/>
      </w:r>
      <w:r w:rsidR="00C14FFB" w:rsidRPr="00B03AD3">
        <w:rPr>
          <w:rFonts w:ascii="Times New Roman" w:hAnsi="Times New Roman"/>
          <w:b/>
          <w:bCs/>
          <w:sz w:val="24"/>
          <w:szCs w:val="24"/>
        </w:rPr>
        <w:lastRenderedPageBreak/>
        <w:t>5°)</w:t>
      </w:r>
      <w:r w:rsidR="00C14FFB" w:rsidRPr="00B03AD3">
        <w:rPr>
          <w:rFonts w:ascii="Times New Roman" w:hAnsi="Times New Roman"/>
          <w:b/>
          <w:bCs/>
          <w:sz w:val="24"/>
          <w:szCs w:val="24"/>
        </w:rPr>
        <w:tab/>
        <w:t>Synthèse</w:t>
      </w:r>
      <w:r w:rsidR="00C14FFB" w:rsidRPr="00B03AD3">
        <w:rPr>
          <w:rFonts w:ascii="Times New Roman" w:hAnsi="Times New Roman"/>
          <w:b/>
          <w:bCs/>
          <w:sz w:val="24"/>
          <w:szCs w:val="24"/>
        </w:rPr>
        <w:tab/>
        <w:t>rédigée</w:t>
      </w:r>
      <w:r w:rsidR="00C14FFB" w:rsidRPr="00B03AD3">
        <w:rPr>
          <w:rFonts w:ascii="Times New Roman" w:hAnsi="Times New Roman"/>
          <w:b/>
          <w:bCs/>
          <w:sz w:val="24"/>
          <w:szCs w:val="24"/>
        </w:rPr>
        <w:tab/>
        <w:t>en</w:t>
      </w:r>
      <w:r w:rsidR="00C14FFB" w:rsidRPr="00B03AD3">
        <w:rPr>
          <w:rFonts w:ascii="Times New Roman" w:hAnsi="Times New Roman"/>
          <w:b/>
          <w:bCs/>
          <w:sz w:val="24"/>
          <w:szCs w:val="24"/>
        </w:rPr>
        <w:tab/>
        <w:t>français</w:t>
      </w:r>
      <w:r w:rsidR="00C14FFB" w:rsidRPr="00B03AD3">
        <w:rPr>
          <w:rFonts w:ascii="Times New Roman" w:hAnsi="Times New Roman"/>
          <w:b/>
          <w:bCs/>
          <w:sz w:val="24"/>
          <w:szCs w:val="24"/>
        </w:rPr>
        <w:tab/>
        <w:t>de</w:t>
      </w:r>
      <w:r w:rsidR="00C14FFB" w:rsidRPr="00B03AD3">
        <w:rPr>
          <w:rFonts w:ascii="Times New Roman" w:hAnsi="Times New Roman"/>
          <w:b/>
          <w:bCs/>
          <w:sz w:val="24"/>
          <w:szCs w:val="24"/>
        </w:rPr>
        <w:tab/>
        <w:t>la</w:t>
      </w:r>
      <w:r w:rsidR="00C14FFB" w:rsidRPr="00B03AD3">
        <w:rPr>
          <w:rFonts w:ascii="Times New Roman" w:hAnsi="Times New Roman"/>
          <w:b/>
          <w:bCs/>
          <w:sz w:val="24"/>
          <w:szCs w:val="24"/>
        </w:rPr>
        <w:tab/>
        <w:t>communication</w:t>
      </w:r>
      <w:r w:rsidR="00C14FFB" w:rsidRPr="00B03AD3">
        <w:rPr>
          <w:rFonts w:ascii="Times New Roman" w:hAnsi="Times New Roman"/>
          <w:b/>
          <w:bCs/>
          <w:sz w:val="24"/>
          <w:szCs w:val="24"/>
        </w:rPr>
        <w:tab/>
        <w:t>présentant précisément (en trois pages maximum) :</w:t>
      </w:r>
    </w:p>
    <w:p w:rsidR="00C14FFB" w:rsidRPr="00B03AD3"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w:t>
      </w:r>
      <w:r w:rsidRPr="00B03AD3">
        <w:rPr>
          <w:rFonts w:ascii="Times New Roman" w:hAnsi="Times New Roman"/>
          <w:b/>
          <w:bCs/>
          <w:sz w:val="24"/>
          <w:szCs w:val="24"/>
        </w:rPr>
        <w:tab/>
        <w:t>quelle est la question de départ posée ?</w:t>
      </w:r>
    </w:p>
    <w:p w:rsidR="00C14FFB" w:rsidRPr="00B03AD3"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w:t>
      </w:r>
      <w:r w:rsidRPr="00B03AD3">
        <w:rPr>
          <w:rFonts w:ascii="Times New Roman" w:hAnsi="Times New Roman"/>
          <w:b/>
          <w:bCs/>
          <w:sz w:val="24"/>
          <w:szCs w:val="24"/>
        </w:rPr>
        <w:tab/>
        <w:t>quelle idée-force ou quelle thèse est défendue ?</w:t>
      </w:r>
    </w:p>
    <w:p w:rsidR="00C14FFB" w:rsidRPr="00B03AD3"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w:t>
      </w:r>
      <w:r w:rsidRPr="00B03AD3">
        <w:rPr>
          <w:rFonts w:ascii="Times New Roman" w:hAnsi="Times New Roman"/>
          <w:b/>
          <w:bCs/>
          <w:sz w:val="24"/>
          <w:szCs w:val="24"/>
        </w:rPr>
        <w:tab/>
        <w:t>quelle  problématique  est  mobilisée  (et  les  éléments  théoriques  ou conceptuels sur lesquels elle s’appuie) ?</w:t>
      </w:r>
    </w:p>
    <w:p w:rsidR="00C14FFB" w:rsidRPr="00B03AD3"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w:t>
      </w:r>
      <w:r w:rsidRPr="00B03AD3">
        <w:rPr>
          <w:rFonts w:ascii="Times New Roman" w:hAnsi="Times New Roman"/>
          <w:b/>
          <w:bCs/>
          <w:sz w:val="24"/>
          <w:szCs w:val="24"/>
        </w:rPr>
        <w:tab/>
        <w:t>quel état de l’art est supposé ?</w:t>
      </w:r>
    </w:p>
    <w:p w:rsidR="00C14FFB"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w:t>
      </w:r>
      <w:r w:rsidRPr="00B03AD3">
        <w:rPr>
          <w:rFonts w:ascii="Times New Roman" w:hAnsi="Times New Roman"/>
          <w:b/>
          <w:bCs/>
          <w:sz w:val="24"/>
          <w:szCs w:val="24"/>
        </w:rPr>
        <w:tab/>
        <w:t>quelle  méthodologie  est  suivie  (dans  le  cas  d’une  communication s’appuyant sur une enquête) ?</w:t>
      </w:r>
    </w:p>
    <w:p w:rsidR="00E446E1" w:rsidRPr="00E446E1" w:rsidRDefault="00E446E1" w:rsidP="00E446E1">
      <w:pPr>
        <w:spacing w:line="240" w:lineRule="auto"/>
        <w:jc w:val="both"/>
        <w:rPr>
          <w:rFonts w:asciiTheme="majorBidi" w:hAnsiTheme="majorBidi" w:cstheme="majorBidi"/>
          <w:sz w:val="24"/>
          <w:szCs w:val="24"/>
        </w:rPr>
      </w:pPr>
      <w:r w:rsidRPr="00E446E1">
        <w:rPr>
          <w:rFonts w:asciiTheme="majorBidi" w:hAnsiTheme="majorBidi" w:cstheme="majorBidi"/>
          <w:sz w:val="24"/>
          <w:szCs w:val="24"/>
        </w:rPr>
        <w:t>L'intérêt croissant pour l'entrepreneuriat social est considéré comme une réponse à l'échec du gouvernement (</w:t>
      </w:r>
      <w:proofErr w:type="spellStart"/>
      <w:r w:rsidRPr="00E446E1">
        <w:rPr>
          <w:rFonts w:asciiTheme="majorBidi" w:hAnsiTheme="majorBidi" w:cstheme="majorBidi"/>
          <w:sz w:val="24"/>
          <w:szCs w:val="24"/>
        </w:rPr>
        <w:t>Weisbrod</w:t>
      </w:r>
      <w:proofErr w:type="spellEnd"/>
      <w:r w:rsidRPr="00E446E1">
        <w:rPr>
          <w:rFonts w:asciiTheme="majorBidi" w:hAnsiTheme="majorBidi" w:cstheme="majorBidi"/>
          <w:sz w:val="24"/>
          <w:szCs w:val="24"/>
        </w:rPr>
        <w:t>, 1977).L'entrepreneuriat Social est  une solution partielle à tous les problèmes sociaux (pauvreté, exclusion sociale, chômage), et ce, dans un effort pour réduire l'intervention de l'Etat dans le développement de l'économie (Blackburn et Ram, 2006). Amin et al. (2002) affirment que l'entreprise sociale est une créature du contexte social. De ce point, les entrepreneurs sociaux admettent  qu'ils ont une responsabilité sociale afin d'améliorer leurs communautés (Cornwall, 1998). Bien que,  la crise financière et économique a influencé le secteur social  à bien des égards, en particulier l'accès des organisations appartenant à ce secteur aux sources de financement. Avoir accès au capital est essentiel pour la création et le maintien du cycle de vie des entreprises sociales (</w:t>
      </w:r>
      <w:proofErr w:type="spellStart"/>
      <w:r w:rsidRPr="00E446E1">
        <w:rPr>
          <w:rFonts w:asciiTheme="majorBidi" w:hAnsiTheme="majorBidi" w:cstheme="majorBidi"/>
          <w:sz w:val="24"/>
          <w:szCs w:val="24"/>
        </w:rPr>
        <w:t>Timmons</w:t>
      </w:r>
      <w:proofErr w:type="spellEnd"/>
      <w:r w:rsidRPr="00E446E1">
        <w:rPr>
          <w:rFonts w:asciiTheme="majorBidi" w:hAnsiTheme="majorBidi" w:cstheme="majorBidi"/>
          <w:sz w:val="24"/>
          <w:szCs w:val="24"/>
        </w:rPr>
        <w:t>, 1985). Face à cette situation, de nouvelles sources de financement novatrices ont vu le jour. Grace au développement des technologies et  internet (Bons, 2008), le crowdfunding semble être l'une des sources innovantes les plus populaires de financement. Collecter des fonds pour de nouveaux projets par la collecte de petits et moyens investissements de taille moyenne de plusieurs autres personnes (foule) (</w:t>
      </w:r>
      <w:proofErr w:type="spellStart"/>
      <w:r w:rsidRPr="00E446E1">
        <w:rPr>
          <w:rFonts w:asciiTheme="majorBidi" w:hAnsiTheme="majorBidi" w:cstheme="majorBidi"/>
          <w:sz w:val="24"/>
          <w:szCs w:val="24"/>
        </w:rPr>
        <w:t>Ordanini</w:t>
      </w:r>
      <w:proofErr w:type="spellEnd"/>
      <w:r w:rsidRPr="00E446E1">
        <w:rPr>
          <w:rFonts w:asciiTheme="majorBidi" w:hAnsiTheme="majorBidi" w:cstheme="majorBidi"/>
          <w:sz w:val="24"/>
          <w:szCs w:val="24"/>
        </w:rPr>
        <w:t xml:space="preserve"> 2009), montre une forme de solidarité, et surtout quand il s’agit des entreprises sociales . Ceci démontre l'engagement social de la communauté engagée dans l'arène du </w:t>
      </w:r>
      <w:proofErr w:type="gramStart"/>
      <w:r w:rsidRPr="00E446E1">
        <w:rPr>
          <w:rFonts w:asciiTheme="majorBidi" w:hAnsiTheme="majorBidi" w:cstheme="majorBidi"/>
          <w:sz w:val="24"/>
          <w:szCs w:val="24"/>
        </w:rPr>
        <w:t>crowdfunding .</w:t>
      </w:r>
      <w:proofErr w:type="gramEnd"/>
      <w:r w:rsidRPr="00E446E1">
        <w:rPr>
          <w:rFonts w:asciiTheme="majorBidi" w:hAnsiTheme="majorBidi" w:cstheme="majorBidi"/>
          <w:sz w:val="24"/>
          <w:szCs w:val="24"/>
        </w:rPr>
        <w:t xml:space="preserve">  En revanche,  les plates-formes traditionnelles  utilisent des produits qui appartiennent à la finance classique  .D’ une part, cette dernière, a prouvé son incapacité à résister face à la crise financière. D’autre part,  la finance islamique a su démontré  ses points forts pour lutter aux fluctuations du marché mondial. Par ailleurs, des bailleurs de fonds spécifiques ainsi que des  initiateurs de  projets  ont exposé leur besoin face à l'utilisation des produits financiers qui  répondent à la loi islamique "conformes à la </w:t>
      </w:r>
      <w:proofErr w:type="spellStart"/>
      <w:r w:rsidRPr="00E446E1">
        <w:rPr>
          <w:rFonts w:asciiTheme="majorBidi" w:hAnsiTheme="majorBidi" w:cstheme="majorBidi"/>
          <w:sz w:val="24"/>
          <w:szCs w:val="24"/>
        </w:rPr>
        <w:t>Chariaa</w:t>
      </w:r>
      <w:proofErr w:type="spellEnd"/>
      <w:r w:rsidRPr="00E446E1">
        <w:rPr>
          <w:rFonts w:asciiTheme="majorBidi" w:hAnsiTheme="majorBidi" w:cstheme="majorBidi"/>
          <w:sz w:val="24"/>
          <w:szCs w:val="24"/>
        </w:rPr>
        <w:t xml:space="preserve">». Donc, la </w:t>
      </w:r>
      <w:proofErr w:type="spellStart"/>
      <w:r w:rsidRPr="00E446E1">
        <w:rPr>
          <w:rFonts w:asciiTheme="majorBidi" w:hAnsiTheme="majorBidi" w:cstheme="majorBidi"/>
          <w:sz w:val="24"/>
          <w:szCs w:val="24"/>
        </w:rPr>
        <w:t>chariaa</w:t>
      </w:r>
      <w:proofErr w:type="spellEnd"/>
      <w:r w:rsidRPr="00E446E1">
        <w:rPr>
          <w:rFonts w:asciiTheme="majorBidi" w:hAnsiTheme="majorBidi" w:cstheme="majorBidi"/>
          <w:sz w:val="24"/>
          <w:szCs w:val="24"/>
        </w:rPr>
        <w:t xml:space="preserve"> crowdfunding est énoncée pour atteindre les mêmes objectifs  que les produits et instruments financiers classiques, sauf qu’elles devraient agir par une méthode de financement éthique et Halal.</w:t>
      </w:r>
    </w:p>
    <w:p w:rsidR="00E446E1" w:rsidRPr="00E446E1" w:rsidRDefault="00E446E1" w:rsidP="00E446E1">
      <w:pPr>
        <w:spacing w:line="240" w:lineRule="auto"/>
        <w:jc w:val="both"/>
        <w:rPr>
          <w:rFonts w:asciiTheme="majorBidi" w:hAnsiTheme="majorBidi" w:cstheme="majorBidi"/>
          <w:sz w:val="24"/>
          <w:szCs w:val="24"/>
        </w:rPr>
      </w:pPr>
      <w:r w:rsidRPr="00E446E1">
        <w:rPr>
          <w:rFonts w:asciiTheme="majorBidi" w:hAnsiTheme="majorBidi" w:cstheme="majorBidi"/>
          <w:sz w:val="24"/>
          <w:szCs w:val="24"/>
        </w:rPr>
        <w:t xml:space="preserve">Ce document vise à répondre à la question suivante: de quelle manière  la Charia crowdfunding contribue au financement des entreprises sociales? Nous menons une enquête sur l’atteinte ou non (le cas </w:t>
      </w:r>
      <w:proofErr w:type="gramStart"/>
      <w:r w:rsidRPr="00E446E1">
        <w:rPr>
          <w:rFonts w:asciiTheme="majorBidi" w:hAnsiTheme="majorBidi" w:cstheme="majorBidi"/>
          <w:sz w:val="24"/>
          <w:szCs w:val="24"/>
        </w:rPr>
        <w:t>échéant )</w:t>
      </w:r>
      <w:proofErr w:type="gramEnd"/>
      <w:r w:rsidRPr="00E446E1">
        <w:rPr>
          <w:rFonts w:asciiTheme="majorBidi" w:hAnsiTheme="majorBidi" w:cstheme="majorBidi"/>
          <w:sz w:val="24"/>
          <w:szCs w:val="24"/>
        </w:rPr>
        <w:t xml:space="preserve">  des campagnes  de financement  lancées sur les plates-formes de </w:t>
      </w:r>
      <w:proofErr w:type="spellStart"/>
      <w:r w:rsidRPr="00E446E1">
        <w:rPr>
          <w:rFonts w:asciiTheme="majorBidi" w:hAnsiTheme="majorBidi" w:cstheme="majorBidi"/>
          <w:sz w:val="24"/>
          <w:szCs w:val="24"/>
        </w:rPr>
        <w:t>Crowdfudning</w:t>
      </w:r>
      <w:proofErr w:type="spellEnd"/>
      <w:r w:rsidRPr="00E446E1">
        <w:rPr>
          <w:rFonts w:asciiTheme="majorBidi" w:hAnsiTheme="majorBidi" w:cstheme="majorBidi"/>
          <w:sz w:val="24"/>
          <w:szCs w:val="24"/>
        </w:rPr>
        <w:t xml:space="preserve">  qui sont conformes à  la Charia . Nous avons  fondé notre processus de collecte de la littérature nécessaire et nos explications sur le modèle du « </w:t>
      </w:r>
      <w:proofErr w:type="spellStart"/>
      <w:r w:rsidRPr="00E446E1">
        <w:rPr>
          <w:rFonts w:asciiTheme="majorBidi" w:hAnsiTheme="majorBidi" w:cstheme="majorBidi"/>
          <w:sz w:val="24"/>
          <w:szCs w:val="24"/>
        </w:rPr>
        <w:t>private</w:t>
      </w:r>
      <w:proofErr w:type="spellEnd"/>
      <w:r w:rsidRPr="00E446E1">
        <w:rPr>
          <w:rFonts w:asciiTheme="majorBidi" w:hAnsiTheme="majorBidi" w:cstheme="majorBidi"/>
          <w:sz w:val="24"/>
          <w:szCs w:val="24"/>
        </w:rPr>
        <w:t xml:space="preserve"> –collective action model of 'innovation », nous avons </w:t>
      </w:r>
      <w:proofErr w:type="gramStart"/>
      <w:r w:rsidRPr="00E446E1">
        <w:rPr>
          <w:rFonts w:asciiTheme="majorBidi" w:hAnsiTheme="majorBidi" w:cstheme="majorBidi"/>
          <w:sz w:val="24"/>
          <w:szCs w:val="24"/>
        </w:rPr>
        <w:t>rassembler</w:t>
      </w:r>
      <w:proofErr w:type="gramEnd"/>
      <w:r w:rsidRPr="00E446E1">
        <w:rPr>
          <w:rFonts w:asciiTheme="majorBidi" w:hAnsiTheme="majorBidi" w:cstheme="majorBidi"/>
          <w:sz w:val="24"/>
          <w:szCs w:val="24"/>
        </w:rPr>
        <w:t xml:space="preserve"> les intrants nécessaires permettant  de répondre au mieux à la problématique majeure du papier.</w:t>
      </w:r>
    </w:p>
    <w:p w:rsidR="00E446E1" w:rsidRPr="00E446E1" w:rsidRDefault="00E446E1" w:rsidP="00E446E1">
      <w:pPr>
        <w:spacing w:line="240" w:lineRule="auto"/>
        <w:jc w:val="both"/>
        <w:rPr>
          <w:rFonts w:asciiTheme="majorBidi" w:hAnsiTheme="majorBidi" w:cstheme="majorBidi"/>
          <w:sz w:val="24"/>
          <w:szCs w:val="24"/>
        </w:rPr>
      </w:pPr>
      <w:r w:rsidRPr="00E446E1">
        <w:rPr>
          <w:rFonts w:asciiTheme="majorBidi" w:hAnsiTheme="majorBidi" w:cstheme="majorBidi"/>
          <w:sz w:val="24"/>
          <w:szCs w:val="24"/>
        </w:rPr>
        <w:t>Le cadre théorique, traite de la relation de l'entrepreneuriat social et l'entreprise sociale dans la finance islamique, la comparaison entre les instruments financiers utilisés dans les plates-formes ordinaires du crowdfunding et celles proposées dans le cas de crowdfunding conformes à la Charia.</w:t>
      </w:r>
    </w:p>
    <w:p w:rsidR="00E446E1" w:rsidRPr="00E446E1" w:rsidRDefault="00E446E1" w:rsidP="00E446E1">
      <w:pPr>
        <w:spacing w:line="240" w:lineRule="auto"/>
        <w:jc w:val="both"/>
        <w:rPr>
          <w:rFonts w:asciiTheme="majorBidi" w:hAnsiTheme="majorBidi" w:cstheme="majorBidi"/>
          <w:sz w:val="24"/>
          <w:szCs w:val="24"/>
        </w:rPr>
      </w:pPr>
      <w:r w:rsidRPr="00E446E1">
        <w:rPr>
          <w:rFonts w:asciiTheme="majorBidi" w:hAnsiTheme="majorBidi" w:cstheme="majorBidi"/>
          <w:sz w:val="24"/>
          <w:szCs w:val="24"/>
        </w:rPr>
        <w:t xml:space="preserve">Pour répondre à la problématique, une étude quantitative a été menée sur la base du nombre de campagnes lancées sur le site </w:t>
      </w:r>
      <w:proofErr w:type="spellStart"/>
      <w:r w:rsidRPr="00E446E1">
        <w:rPr>
          <w:rFonts w:asciiTheme="majorBidi" w:hAnsiTheme="majorBidi" w:cstheme="majorBidi"/>
          <w:sz w:val="24"/>
          <w:szCs w:val="24"/>
        </w:rPr>
        <w:t>Shekra</w:t>
      </w:r>
      <w:proofErr w:type="spellEnd"/>
      <w:r w:rsidRPr="00E446E1">
        <w:rPr>
          <w:rFonts w:asciiTheme="majorBidi" w:hAnsiTheme="majorBidi" w:cstheme="majorBidi"/>
          <w:sz w:val="24"/>
          <w:szCs w:val="24"/>
        </w:rPr>
        <w:t>.</w:t>
      </w:r>
    </w:p>
    <w:p w:rsidR="00E446E1" w:rsidRPr="00E446E1" w:rsidRDefault="00E446E1" w:rsidP="00E446E1">
      <w:pPr>
        <w:spacing w:line="240" w:lineRule="auto"/>
        <w:jc w:val="both"/>
        <w:rPr>
          <w:rFonts w:asciiTheme="majorBidi" w:hAnsiTheme="majorBidi" w:cstheme="majorBidi"/>
          <w:sz w:val="24"/>
          <w:szCs w:val="24"/>
        </w:rPr>
      </w:pPr>
      <w:r w:rsidRPr="00E446E1">
        <w:rPr>
          <w:rFonts w:asciiTheme="majorBidi" w:hAnsiTheme="majorBidi" w:cstheme="majorBidi"/>
          <w:sz w:val="24"/>
          <w:szCs w:val="24"/>
        </w:rPr>
        <w:t>Cette étude, expose que les variables utilisées sont en corrélation positive .Qui peut nous amener à conclure que le crowdfunding conforme à la Charia  représente un créneau concurrentiel à la sphère du crowdfunding.</w:t>
      </w:r>
    </w:p>
    <w:p w:rsidR="00C14FFB" w:rsidRDefault="00C14FFB" w:rsidP="00C14FFB">
      <w:pPr>
        <w:widowControl w:val="0"/>
        <w:autoSpaceDE w:val="0"/>
        <w:autoSpaceDN w:val="0"/>
        <w:adjustRightInd w:val="0"/>
        <w:spacing w:before="15" w:after="0"/>
        <w:ind w:left="138" w:right="87"/>
        <w:rPr>
          <w:rFonts w:ascii="Times New Roman" w:hAnsi="Times New Roman"/>
          <w:b/>
          <w:bCs/>
          <w:sz w:val="24"/>
          <w:szCs w:val="24"/>
        </w:rPr>
      </w:pPr>
      <w:r w:rsidRPr="00B03AD3">
        <w:rPr>
          <w:rFonts w:ascii="Times New Roman" w:hAnsi="Times New Roman"/>
          <w:b/>
          <w:bCs/>
          <w:sz w:val="24"/>
          <w:szCs w:val="24"/>
        </w:rPr>
        <w:t xml:space="preserve">6- Bibliographie (entre 10 et 15 références fondamentales pour la communication) </w:t>
      </w:r>
      <w:r w:rsidRPr="00B03AD3">
        <w:rPr>
          <w:rFonts w:ascii="Times New Roman" w:hAnsi="Times New Roman"/>
          <w:b/>
          <w:bCs/>
          <w:sz w:val="24"/>
          <w:szCs w:val="24"/>
        </w:rPr>
        <w:lastRenderedPageBreak/>
        <w:t>présentée suivant les normes académiques de la Rev</w:t>
      </w:r>
      <w:r>
        <w:rPr>
          <w:rFonts w:ascii="Times New Roman" w:hAnsi="Times New Roman"/>
          <w:b/>
          <w:bCs/>
          <w:sz w:val="24"/>
          <w:szCs w:val="24"/>
        </w:rPr>
        <w:t>ue de l’Organisation Responsable</w:t>
      </w:r>
    </w:p>
    <w:p w:rsidR="00E446E1" w:rsidRDefault="00E446E1" w:rsidP="00C14FFB">
      <w:pPr>
        <w:widowControl w:val="0"/>
        <w:autoSpaceDE w:val="0"/>
        <w:autoSpaceDN w:val="0"/>
        <w:adjustRightInd w:val="0"/>
        <w:spacing w:before="15" w:after="0"/>
        <w:ind w:left="138" w:right="87"/>
        <w:rPr>
          <w:rFonts w:ascii="Times New Roman" w:hAnsi="Times New Roman"/>
          <w:b/>
          <w:bCs/>
          <w:sz w:val="24"/>
          <w:szCs w:val="24"/>
        </w:rPr>
      </w:pPr>
    </w:p>
    <w:p w:rsidR="00E446E1" w:rsidRDefault="00E446E1" w:rsidP="00C14FFB">
      <w:pPr>
        <w:widowControl w:val="0"/>
        <w:autoSpaceDE w:val="0"/>
        <w:autoSpaceDN w:val="0"/>
        <w:adjustRightInd w:val="0"/>
        <w:spacing w:before="15" w:after="0"/>
        <w:ind w:left="138" w:right="87"/>
        <w:rPr>
          <w:rFonts w:ascii="Times New Roman" w:hAnsi="Times New Roman"/>
          <w:b/>
          <w:bCs/>
          <w:sz w:val="24"/>
          <w:szCs w:val="24"/>
        </w:rPr>
      </w:pP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Ana </w:t>
      </w:r>
      <w:proofErr w:type="spellStart"/>
      <w:r w:rsidRPr="00E446E1">
        <w:rPr>
          <w:rFonts w:ascii="Times New Roman" w:eastAsia="Times New Roman" w:hAnsi="Times New Roman" w:cs="Times New Roman"/>
          <w:sz w:val="24"/>
          <w:szCs w:val="24"/>
          <w:lang w:val="en-US" w:eastAsia="fr-FR"/>
        </w:rPr>
        <w:t>Marı´a</w:t>
      </w:r>
      <w:proofErr w:type="spellEnd"/>
      <w:r w:rsidRPr="00E446E1">
        <w:rPr>
          <w:rFonts w:ascii="Times New Roman" w:eastAsia="Times New Roman" w:hAnsi="Times New Roman" w:cs="Times New Roman"/>
          <w:sz w:val="24"/>
          <w:szCs w:val="24"/>
          <w:lang w:val="en-US" w:eastAsia="fr-FR"/>
        </w:rPr>
        <w:t xml:space="preserve"> </w:t>
      </w:r>
      <w:proofErr w:type="spellStart"/>
      <w:proofErr w:type="gramStart"/>
      <w:r w:rsidRPr="00E446E1">
        <w:rPr>
          <w:rFonts w:ascii="Times New Roman" w:eastAsia="Times New Roman" w:hAnsi="Times New Roman" w:cs="Times New Roman"/>
          <w:sz w:val="24"/>
          <w:szCs w:val="24"/>
          <w:lang w:val="en-US" w:eastAsia="fr-FR"/>
        </w:rPr>
        <w:t>Peredo</w:t>
      </w:r>
      <w:proofErr w:type="spellEnd"/>
      <w:r w:rsidRPr="00E446E1">
        <w:rPr>
          <w:rFonts w:ascii="Times New Roman" w:eastAsia="Times New Roman" w:hAnsi="Times New Roman" w:cs="Times New Roman"/>
          <w:sz w:val="24"/>
          <w:szCs w:val="24"/>
          <w:lang w:val="en-US" w:eastAsia="fr-FR"/>
        </w:rPr>
        <w:t xml:space="preserve"> ,</w:t>
      </w:r>
      <w:proofErr w:type="gram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Murdith</w:t>
      </w:r>
      <w:proofErr w:type="spellEnd"/>
      <w:r w:rsidRPr="00E446E1">
        <w:rPr>
          <w:rFonts w:ascii="Times New Roman" w:eastAsia="Times New Roman" w:hAnsi="Times New Roman" w:cs="Times New Roman"/>
          <w:sz w:val="24"/>
          <w:szCs w:val="24"/>
          <w:lang w:val="en-US" w:eastAsia="fr-FR"/>
        </w:rPr>
        <w:t xml:space="preserve"> McLean(2006).Social entrepreneurship: A critical review of the concept. Journal of World Business </w:t>
      </w:r>
      <w:proofErr w:type="gramStart"/>
      <w:r w:rsidRPr="00E446E1">
        <w:rPr>
          <w:rFonts w:ascii="Times New Roman" w:eastAsia="Times New Roman" w:hAnsi="Times New Roman" w:cs="Times New Roman"/>
          <w:sz w:val="24"/>
          <w:szCs w:val="24"/>
          <w:lang w:val="en-US" w:eastAsia="fr-FR"/>
        </w:rPr>
        <w:t>41 ,56</w:t>
      </w:r>
      <w:proofErr w:type="gramEnd"/>
      <w:r w:rsidRPr="00E446E1">
        <w:rPr>
          <w:rFonts w:ascii="Times New Roman" w:eastAsia="Times New Roman" w:hAnsi="Times New Roman" w:cs="Times New Roman"/>
          <w:sz w:val="24"/>
          <w:szCs w:val="24"/>
          <w:lang w:val="en-US" w:eastAsia="fr-FR"/>
        </w:rPr>
        <w:t>–65.</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Batjargal</w:t>
      </w:r>
      <w:proofErr w:type="gramStart"/>
      <w:r w:rsidRPr="00E446E1">
        <w:rPr>
          <w:rFonts w:ascii="Times New Roman" w:eastAsia="Times New Roman" w:hAnsi="Times New Roman" w:cs="Times New Roman"/>
          <w:sz w:val="24"/>
          <w:szCs w:val="24"/>
          <w:lang w:val="en-US" w:eastAsia="fr-FR"/>
        </w:rPr>
        <w:t>,B</w:t>
      </w:r>
      <w:proofErr w:type="spellEnd"/>
      <w:proofErr w:type="gramEnd"/>
      <w:r w:rsidRPr="00E446E1">
        <w:rPr>
          <w:rFonts w:ascii="Times New Roman" w:eastAsia="Times New Roman" w:hAnsi="Times New Roman" w:cs="Times New Roman"/>
          <w:sz w:val="24"/>
          <w:szCs w:val="24"/>
          <w:lang w:val="en-US" w:eastAsia="fr-FR"/>
        </w:rPr>
        <w:t xml:space="preserve">.(2007).  Internet entrepreneurship: Social capital, human capital, and performance of Internet ventures in </w:t>
      </w:r>
      <w:proofErr w:type="gramStart"/>
      <w:r w:rsidRPr="00E446E1">
        <w:rPr>
          <w:rFonts w:ascii="Times New Roman" w:eastAsia="Times New Roman" w:hAnsi="Times New Roman" w:cs="Times New Roman"/>
          <w:sz w:val="24"/>
          <w:szCs w:val="24"/>
          <w:lang w:val="en-US" w:eastAsia="fr-FR"/>
        </w:rPr>
        <w:t>China  .</w:t>
      </w:r>
      <w:proofErr w:type="gramEnd"/>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Catalin</w:t>
      </w:r>
      <w:proofErr w:type="spellEnd"/>
      <w:r w:rsidRPr="00E446E1">
        <w:rPr>
          <w:rFonts w:ascii="Times New Roman" w:eastAsia="Times New Roman" w:hAnsi="Times New Roman" w:cs="Times New Roman"/>
          <w:sz w:val="24"/>
          <w:szCs w:val="24"/>
          <w:lang w:val="en-US" w:eastAsia="fr-FR"/>
        </w:rPr>
        <w:t xml:space="preserve"> Martina, Magdalena </w:t>
      </w:r>
      <w:proofErr w:type="spellStart"/>
      <w:r w:rsidRPr="00E446E1">
        <w:rPr>
          <w:rFonts w:ascii="Times New Roman" w:eastAsia="Times New Roman" w:hAnsi="Times New Roman" w:cs="Times New Roman"/>
          <w:sz w:val="24"/>
          <w:szCs w:val="24"/>
          <w:lang w:val="en-US" w:eastAsia="fr-FR"/>
        </w:rPr>
        <w:t>Platisb</w:t>
      </w:r>
      <w:proofErr w:type="spellEnd"/>
      <w:r w:rsidRPr="00E446E1">
        <w:rPr>
          <w:rFonts w:ascii="Times New Roman" w:eastAsia="Times New Roman" w:hAnsi="Times New Roman" w:cs="Times New Roman"/>
          <w:sz w:val="24"/>
          <w:szCs w:val="24"/>
          <w:lang w:val="en-US" w:eastAsia="fr-FR"/>
        </w:rPr>
        <w:t xml:space="preserve">, Laura </w:t>
      </w:r>
      <w:proofErr w:type="spellStart"/>
      <w:r w:rsidRPr="00E446E1">
        <w:rPr>
          <w:rFonts w:ascii="Times New Roman" w:eastAsia="Times New Roman" w:hAnsi="Times New Roman" w:cs="Times New Roman"/>
          <w:sz w:val="24"/>
          <w:szCs w:val="24"/>
          <w:lang w:val="en-US" w:eastAsia="fr-FR"/>
        </w:rPr>
        <w:t>Malitac</w:t>
      </w:r>
      <w:proofErr w:type="spellEnd"/>
      <w:r w:rsidRPr="00E446E1">
        <w:rPr>
          <w:rFonts w:ascii="Times New Roman" w:eastAsia="Times New Roman" w:hAnsi="Times New Roman" w:cs="Times New Roman"/>
          <w:sz w:val="24"/>
          <w:szCs w:val="24"/>
          <w:lang w:val="en-US" w:eastAsia="fr-FR"/>
        </w:rPr>
        <w:t xml:space="preserve">, Monica </w:t>
      </w:r>
      <w:proofErr w:type="spellStart"/>
      <w:r w:rsidRPr="00E446E1">
        <w:rPr>
          <w:rFonts w:ascii="Times New Roman" w:eastAsia="Times New Roman" w:hAnsi="Times New Roman" w:cs="Times New Roman"/>
          <w:sz w:val="24"/>
          <w:szCs w:val="24"/>
          <w:lang w:val="en-US" w:eastAsia="fr-FR"/>
        </w:rPr>
        <w:t>Ardeleanud</w:t>
      </w:r>
      <w:proofErr w:type="spellEnd"/>
      <w:r w:rsidRPr="00E446E1">
        <w:rPr>
          <w:rFonts w:ascii="Times New Roman" w:eastAsia="Times New Roman" w:hAnsi="Times New Roman" w:cs="Times New Roman"/>
          <w:sz w:val="24"/>
          <w:szCs w:val="24"/>
          <w:lang w:val="en-US" w:eastAsia="fr-FR"/>
        </w:rPr>
        <w:t xml:space="preserve"> (2011). The role of EMENTORING and social media for developing the entrepreneurship </w:t>
      </w:r>
      <w:proofErr w:type="spellStart"/>
      <w:r w:rsidRPr="00E446E1">
        <w:rPr>
          <w:rFonts w:ascii="Times New Roman" w:eastAsia="Times New Roman" w:hAnsi="Times New Roman" w:cs="Times New Roman"/>
          <w:sz w:val="24"/>
          <w:szCs w:val="24"/>
          <w:lang w:val="en-US" w:eastAsia="fr-FR"/>
        </w:rPr>
        <w:t>competences</w:t>
      </w:r>
      <w:proofErr w:type="gramStart"/>
      <w:r w:rsidRPr="00E446E1">
        <w:rPr>
          <w:rFonts w:ascii="Times New Roman" w:eastAsia="Times New Roman" w:hAnsi="Times New Roman" w:cs="Times New Roman"/>
          <w:sz w:val="24"/>
          <w:szCs w:val="24"/>
          <w:lang w:val="en-US" w:eastAsia="fr-FR"/>
        </w:rPr>
        <w:t>,Procedia</w:t>
      </w:r>
      <w:proofErr w:type="spellEnd"/>
      <w:proofErr w:type="gramEnd"/>
      <w:r w:rsidRPr="00E446E1">
        <w:rPr>
          <w:rFonts w:ascii="Times New Roman" w:eastAsia="Times New Roman" w:hAnsi="Times New Roman" w:cs="Times New Roman"/>
          <w:sz w:val="24"/>
          <w:szCs w:val="24"/>
          <w:lang w:val="en-US" w:eastAsia="fr-FR"/>
        </w:rPr>
        <w:t xml:space="preserve"> Social and Behavioral Sciences 15, 947–951.</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Chavis</w:t>
      </w:r>
      <w:proofErr w:type="spellEnd"/>
      <w:r w:rsidRPr="00E446E1">
        <w:rPr>
          <w:rFonts w:ascii="Times New Roman" w:eastAsia="Times New Roman" w:hAnsi="Times New Roman" w:cs="Times New Roman"/>
          <w:sz w:val="24"/>
          <w:szCs w:val="24"/>
          <w:lang w:val="en-US" w:eastAsia="fr-FR"/>
        </w:rPr>
        <w:t>, L</w:t>
      </w:r>
      <w:proofErr w:type="gramStart"/>
      <w:r w:rsidRPr="00E446E1">
        <w:rPr>
          <w:rFonts w:ascii="Times New Roman" w:eastAsia="Times New Roman" w:hAnsi="Times New Roman" w:cs="Times New Roman"/>
          <w:sz w:val="24"/>
          <w:szCs w:val="24"/>
          <w:lang w:val="en-US" w:eastAsia="fr-FR"/>
        </w:rPr>
        <w:t>,(</w:t>
      </w:r>
      <w:proofErr w:type="gramEnd"/>
      <w:r w:rsidRPr="00E446E1">
        <w:rPr>
          <w:rFonts w:ascii="Times New Roman" w:eastAsia="Times New Roman" w:hAnsi="Times New Roman" w:cs="Times New Roman"/>
          <w:sz w:val="24"/>
          <w:szCs w:val="24"/>
          <w:lang w:val="en-US" w:eastAsia="fr-FR"/>
        </w:rPr>
        <w:t>2012). Social networks and bribery: The case of entrepreneurs in Eastern Europe.</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Dees</w:t>
      </w:r>
      <w:proofErr w:type="gramStart"/>
      <w:r w:rsidRPr="00E446E1">
        <w:rPr>
          <w:rFonts w:ascii="Times New Roman" w:eastAsia="Times New Roman" w:hAnsi="Times New Roman" w:cs="Times New Roman"/>
          <w:sz w:val="24"/>
          <w:szCs w:val="24"/>
          <w:lang w:val="en-US" w:eastAsia="fr-FR"/>
        </w:rPr>
        <w:t>,J.G</w:t>
      </w:r>
      <w:proofErr w:type="spellEnd"/>
      <w:proofErr w:type="gramEnd"/>
      <w:r w:rsidRPr="00E446E1">
        <w:rPr>
          <w:rFonts w:ascii="Times New Roman" w:eastAsia="Times New Roman" w:hAnsi="Times New Roman" w:cs="Times New Roman"/>
          <w:sz w:val="24"/>
          <w:szCs w:val="24"/>
          <w:lang w:val="en-US" w:eastAsia="fr-FR"/>
        </w:rPr>
        <w:t xml:space="preserve">.,(1998).  </w:t>
      </w:r>
      <w:proofErr w:type="gramStart"/>
      <w:r w:rsidRPr="00E446E1">
        <w:rPr>
          <w:rFonts w:ascii="Times New Roman" w:eastAsia="Times New Roman" w:hAnsi="Times New Roman" w:cs="Times New Roman"/>
          <w:sz w:val="24"/>
          <w:szCs w:val="24"/>
          <w:lang w:val="en-US" w:eastAsia="fr-FR"/>
        </w:rPr>
        <w:t>The Meaning of Social Entrepreneurship.</w:t>
      </w:r>
      <w:proofErr w:type="gramEnd"/>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proofErr w:type="gramStart"/>
      <w:r w:rsidRPr="00E446E1">
        <w:rPr>
          <w:rFonts w:ascii="Times New Roman" w:eastAsia="Times New Roman" w:hAnsi="Times New Roman" w:cs="Times New Roman"/>
          <w:sz w:val="24"/>
          <w:szCs w:val="24"/>
          <w:lang w:val="en-US" w:eastAsia="fr-FR"/>
        </w:rPr>
        <w:t>Felício</w:t>
      </w:r>
      <w:proofErr w:type="spellEnd"/>
      <w:r w:rsidRPr="00E446E1">
        <w:rPr>
          <w:rFonts w:ascii="Times New Roman" w:eastAsia="Times New Roman" w:hAnsi="Times New Roman" w:cs="Times New Roman"/>
          <w:sz w:val="24"/>
          <w:szCs w:val="24"/>
          <w:lang w:val="en-US" w:eastAsia="fr-FR"/>
        </w:rPr>
        <w:t xml:space="preserve"> ,J</w:t>
      </w:r>
      <w:proofErr w:type="gramEnd"/>
      <w:r w:rsidRPr="00E446E1">
        <w:rPr>
          <w:rFonts w:ascii="Times New Roman" w:eastAsia="Times New Roman" w:hAnsi="Times New Roman" w:cs="Times New Roman"/>
          <w:sz w:val="24"/>
          <w:szCs w:val="24"/>
          <w:lang w:val="en-US" w:eastAsia="fr-FR"/>
        </w:rPr>
        <w:t xml:space="preserve">. A., </w:t>
      </w:r>
      <w:proofErr w:type="spellStart"/>
      <w:r w:rsidRPr="00E446E1">
        <w:rPr>
          <w:rFonts w:ascii="Times New Roman" w:eastAsia="Times New Roman" w:hAnsi="Times New Roman" w:cs="Times New Roman"/>
          <w:sz w:val="24"/>
          <w:szCs w:val="24"/>
          <w:lang w:val="en-US" w:eastAsia="fr-FR"/>
        </w:rPr>
        <w:t>Gonçalves,H.M</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Gonçalves</w:t>
      </w:r>
      <w:proofErr w:type="spellEnd"/>
      <w:r w:rsidRPr="00E446E1">
        <w:rPr>
          <w:rFonts w:ascii="Times New Roman" w:eastAsia="Times New Roman" w:hAnsi="Times New Roman" w:cs="Times New Roman"/>
          <w:sz w:val="24"/>
          <w:szCs w:val="24"/>
          <w:lang w:val="en-US" w:eastAsia="fr-FR"/>
        </w:rPr>
        <w:t xml:space="preserve">, V. C.,( 2013).  Social value and organizational performance in non-profit social organizations: Social entrepreneurship, leadership, and socioeconomic context </w:t>
      </w:r>
      <w:proofErr w:type="gramStart"/>
      <w:r w:rsidRPr="00E446E1">
        <w:rPr>
          <w:rFonts w:ascii="Times New Roman" w:eastAsia="Times New Roman" w:hAnsi="Times New Roman" w:cs="Times New Roman"/>
          <w:sz w:val="24"/>
          <w:szCs w:val="24"/>
          <w:lang w:val="en-US" w:eastAsia="fr-FR"/>
        </w:rPr>
        <w:t>effects .</w:t>
      </w:r>
      <w:proofErr w:type="gramEnd"/>
      <w:r w:rsidRPr="00E446E1">
        <w:rPr>
          <w:rFonts w:ascii="Times New Roman" w:eastAsia="Times New Roman" w:hAnsi="Times New Roman" w:cs="Times New Roman"/>
          <w:sz w:val="24"/>
          <w:szCs w:val="24"/>
          <w:lang w:val="en-US" w:eastAsia="fr-FR"/>
        </w:rPr>
        <w:t xml:space="preserve"> Journal of Business Research</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Fuzirah</w:t>
      </w:r>
      <w:proofErr w:type="spellEnd"/>
      <w:r w:rsidRPr="00E446E1">
        <w:rPr>
          <w:rFonts w:ascii="Times New Roman" w:eastAsia="Times New Roman" w:hAnsi="Times New Roman" w:cs="Times New Roman"/>
          <w:sz w:val="24"/>
          <w:szCs w:val="24"/>
          <w:lang w:val="en-US" w:eastAsia="fr-FR"/>
        </w:rPr>
        <w:t xml:space="preserve"> </w:t>
      </w:r>
      <w:proofErr w:type="spellStart"/>
      <w:proofErr w:type="gramStart"/>
      <w:r w:rsidRPr="00E446E1">
        <w:rPr>
          <w:rFonts w:ascii="Times New Roman" w:eastAsia="Times New Roman" w:hAnsi="Times New Roman" w:cs="Times New Roman"/>
          <w:sz w:val="24"/>
          <w:szCs w:val="24"/>
          <w:lang w:val="en-US" w:eastAsia="fr-FR"/>
        </w:rPr>
        <w:t>Hashima</w:t>
      </w:r>
      <w:proofErr w:type="spellEnd"/>
      <w:r w:rsidRPr="00E446E1">
        <w:rPr>
          <w:rFonts w:ascii="Times New Roman" w:eastAsia="Times New Roman" w:hAnsi="Times New Roman" w:cs="Times New Roman"/>
          <w:sz w:val="24"/>
          <w:szCs w:val="24"/>
          <w:lang w:val="en-US" w:eastAsia="fr-FR"/>
        </w:rPr>
        <w:t xml:space="preserve"> ,</w:t>
      </w:r>
      <w:proofErr w:type="gram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Zaini</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Amirb</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Norizan</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Abd</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Razakc</w:t>
      </w:r>
      <w:proofErr w:type="spellEnd"/>
      <w:r w:rsidRPr="00E446E1">
        <w:rPr>
          <w:rFonts w:ascii="Times New Roman" w:eastAsia="Times New Roman" w:hAnsi="Times New Roman" w:cs="Times New Roman"/>
          <w:sz w:val="24"/>
          <w:szCs w:val="24"/>
          <w:lang w:val="en-US" w:eastAsia="fr-FR"/>
        </w:rPr>
        <w:t xml:space="preserve">, (2011). Empowering rural women entrepreneurs with ICT skills: an impact </w:t>
      </w:r>
      <w:proofErr w:type="spellStart"/>
      <w:r w:rsidRPr="00E446E1">
        <w:rPr>
          <w:rFonts w:ascii="Times New Roman" w:eastAsia="Times New Roman" w:hAnsi="Times New Roman" w:cs="Times New Roman"/>
          <w:sz w:val="24"/>
          <w:szCs w:val="24"/>
          <w:lang w:val="en-US" w:eastAsia="fr-FR"/>
        </w:rPr>
        <w:t>study.Procedia</w:t>
      </w:r>
      <w:proofErr w:type="spellEnd"/>
      <w:r w:rsidRPr="00E446E1">
        <w:rPr>
          <w:rFonts w:ascii="Times New Roman" w:eastAsia="Times New Roman" w:hAnsi="Times New Roman" w:cs="Times New Roman"/>
          <w:sz w:val="24"/>
          <w:szCs w:val="24"/>
          <w:lang w:val="en-US" w:eastAsia="fr-FR"/>
        </w:rPr>
        <w:t xml:space="preserve"> Social and Behavioral Sciences 15, 3369–3373</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Gideon D. </w:t>
      </w:r>
      <w:proofErr w:type="spellStart"/>
      <w:r w:rsidRPr="00E446E1">
        <w:rPr>
          <w:rFonts w:ascii="Times New Roman" w:eastAsia="Times New Roman" w:hAnsi="Times New Roman" w:cs="Times New Roman"/>
          <w:sz w:val="24"/>
          <w:szCs w:val="24"/>
          <w:lang w:val="en-US" w:eastAsia="fr-FR"/>
        </w:rPr>
        <w:t>Markmana</w:t>
      </w:r>
      <w:proofErr w:type="spellEnd"/>
      <w:r w:rsidRPr="00E446E1">
        <w:rPr>
          <w:rFonts w:ascii="Times New Roman" w:eastAsia="Times New Roman" w:hAnsi="Times New Roman" w:cs="Times New Roman"/>
          <w:sz w:val="24"/>
          <w:szCs w:val="24"/>
          <w:lang w:val="en-US" w:eastAsia="fr-FR"/>
        </w:rPr>
        <w:t xml:space="preserve">, Robert A. </w:t>
      </w:r>
      <w:proofErr w:type="spellStart"/>
      <w:proofErr w:type="gramStart"/>
      <w:r w:rsidRPr="00E446E1">
        <w:rPr>
          <w:rFonts w:ascii="Times New Roman" w:eastAsia="Times New Roman" w:hAnsi="Times New Roman" w:cs="Times New Roman"/>
          <w:sz w:val="24"/>
          <w:szCs w:val="24"/>
          <w:lang w:val="en-US" w:eastAsia="fr-FR"/>
        </w:rPr>
        <w:t>Baronb</w:t>
      </w:r>
      <w:proofErr w:type="spellEnd"/>
      <w:r w:rsidRPr="00E446E1">
        <w:rPr>
          <w:rFonts w:ascii="Times New Roman" w:eastAsia="Times New Roman" w:hAnsi="Times New Roman" w:cs="Times New Roman"/>
          <w:sz w:val="24"/>
          <w:szCs w:val="24"/>
          <w:lang w:val="en-US" w:eastAsia="fr-FR"/>
        </w:rPr>
        <w:t>(</w:t>
      </w:r>
      <w:proofErr w:type="gramEnd"/>
      <w:r w:rsidRPr="00E446E1">
        <w:rPr>
          <w:rFonts w:ascii="Times New Roman" w:eastAsia="Times New Roman" w:hAnsi="Times New Roman" w:cs="Times New Roman"/>
          <w:sz w:val="24"/>
          <w:szCs w:val="24"/>
          <w:lang w:val="en-US" w:eastAsia="fr-FR"/>
        </w:rPr>
        <w:t>2003).  Entrepreneurship fit: why some people are more successful as entrepreneurs than others .Human Resource Management Review13, 281–301</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GREVE, A. (1995). </w:t>
      </w:r>
      <w:proofErr w:type="gramStart"/>
      <w:r w:rsidRPr="00E446E1">
        <w:rPr>
          <w:rFonts w:ascii="Times New Roman" w:eastAsia="Times New Roman" w:hAnsi="Times New Roman" w:cs="Times New Roman"/>
          <w:sz w:val="24"/>
          <w:szCs w:val="24"/>
          <w:lang w:val="en-US" w:eastAsia="fr-FR"/>
        </w:rPr>
        <w:t>Networks and entrepreneurship - an analysis of social relations, occupational background, and use of contacts during the establishment process.</w:t>
      </w:r>
      <w:proofErr w:type="gramEnd"/>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proofErr w:type="gramStart"/>
      <w:r w:rsidRPr="00E446E1">
        <w:rPr>
          <w:rFonts w:ascii="Times New Roman" w:eastAsia="Times New Roman" w:hAnsi="Times New Roman" w:cs="Times New Roman"/>
          <w:sz w:val="24"/>
          <w:szCs w:val="24"/>
          <w:lang w:val="en-US" w:eastAsia="fr-FR"/>
        </w:rPr>
        <w:t>Guilllena</w:t>
      </w:r>
      <w:proofErr w:type="spellEnd"/>
      <w:r w:rsidRPr="00E446E1">
        <w:rPr>
          <w:rFonts w:ascii="Times New Roman" w:eastAsia="Times New Roman" w:hAnsi="Times New Roman" w:cs="Times New Roman"/>
          <w:sz w:val="24"/>
          <w:szCs w:val="24"/>
          <w:lang w:val="en-US" w:eastAsia="fr-FR"/>
        </w:rPr>
        <w:t>.</w:t>
      </w:r>
      <w:proofErr w:type="gramEnd"/>
      <w:r w:rsidRPr="00E446E1">
        <w:rPr>
          <w:rFonts w:ascii="Times New Roman" w:eastAsia="Times New Roman" w:hAnsi="Times New Roman" w:cs="Times New Roman"/>
          <w:sz w:val="24"/>
          <w:szCs w:val="24"/>
          <w:lang w:val="en-US" w:eastAsia="fr-FR"/>
        </w:rPr>
        <w:t xml:space="preserve"> M. F., </w:t>
      </w:r>
      <w:proofErr w:type="spellStart"/>
      <w:r w:rsidRPr="00E446E1">
        <w:rPr>
          <w:rFonts w:ascii="Times New Roman" w:eastAsia="Times New Roman" w:hAnsi="Times New Roman" w:cs="Times New Roman"/>
          <w:sz w:val="24"/>
          <w:szCs w:val="24"/>
          <w:lang w:val="en-US" w:eastAsia="fr-FR"/>
        </w:rPr>
        <w:t>Sularezb</w:t>
      </w:r>
      <w:proofErr w:type="spellEnd"/>
      <w:r w:rsidRPr="00E446E1">
        <w:rPr>
          <w:rFonts w:ascii="Times New Roman" w:eastAsia="Times New Roman" w:hAnsi="Times New Roman" w:cs="Times New Roman"/>
          <w:sz w:val="24"/>
          <w:szCs w:val="24"/>
          <w:lang w:val="en-US" w:eastAsia="fr-FR"/>
        </w:rPr>
        <w:t xml:space="preserve"> .S. L., (2001). Developing the Internet: entrepreneurship and public policy in Ireland, Singapore, Argentina, and </w:t>
      </w:r>
      <w:proofErr w:type="spellStart"/>
      <w:r w:rsidRPr="00E446E1">
        <w:rPr>
          <w:rFonts w:ascii="Times New Roman" w:eastAsia="Times New Roman" w:hAnsi="Times New Roman" w:cs="Times New Roman"/>
          <w:sz w:val="24"/>
          <w:szCs w:val="24"/>
          <w:lang w:val="en-US" w:eastAsia="fr-FR"/>
        </w:rPr>
        <w:t>Spain.Telecommunications</w:t>
      </w:r>
      <w:proofErr w:type="spellEnd"/>
      <w:r w:rsidRPr="00E446E1">
        <w:rPr>
          <w:rFonts w:ascii="Times New Roman" w:eastAsia="Times New Roman" w:hAnsi="Times New Roman" w:cs="Times New Roman"/>
          <w:sz w:val="24"/>
          <w:szCs w:val="24"/>
          <w:lang w:val="en-US" w:eastAsia="fr-FR"/>
        </w:rPr>
        <w:t xml:space="preserve"> Policy 25, 349–371</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Hemer</w:t>
      </w:r>
      <w:proofErr w:type="spellEnd"/>
      <w:r w:rsidRPr="00E446E1">
        <w:rPr>
          <w:rFonts w:ascii="Times New Roman" w:eastAsia="Times New Roman" w:hAnsi="Times New Roman" w:cs="Times New Roman"/>
          <w:sz w:val="24"/>
          <w:szCs w:val="24"/>
          <w:lang w:val="en-US" w:eastAsia="fr-FR"/>
        </w:rPr>
        <w:t>, Joachim (2011</w:t>
      </w:r>
      <w:proofErr w:type="gramStart"/>
      <w:r w:rsidRPr="00E446E1">
        <w:rPr>
          <w:rFonts w:ascii="Times New Roman" w:eastAsia="Times New Roman" w:hAnsi="Times New Roman" w:cs="Times New Roman"/>
          <w:sz w:val="24"/>
          <w:szCs w:val="24"/>
          <w:lang w:val="en-US" w:eastAsia="fr-FR"/>
        </w:rPr>
        <w:t>) .</w:t>
      </w:r>
      <w:proofErr w:type="gramEnd"/>
      <w:r w:rsidRPr="00E446E1">
        <w:rPr>
          <w:rFonts w:ascii="Times New Roman" w:eastAsia="Times New Roman" w:hAnsi="Times New Roman" w:cs="Times New Roman"/>
          <w:sz w:val="24"/>
          <w:szCs w:val="24"/>
          <w:lang w:val="en-US" w:eastAsia="fr-FR"/>
        </w:rPr>
        <w:t xml:space="preserve"> A snapshot on crowdfunding, Working papers firms and region, </w:t>
      </w:r>
      <w:proofErr w:type="gramStart"/>
      <w:r w:rsidRPr="00E446E1">
        <w:rPr>
          <w:rFonts w:ascii="Times New Roman" w:eastAsia="Times New Roman" w:hAnsi="Times New Roman" w:cs="Times New Roman"/>
          <w:sz w:val="24"/>
          <w:szCs w:val="24"/>
          <w:lang w:val="en-US" w:eastAsia="fr-FR"/>
        </w:rPr>
        <w:t>No</w:t>
      </w:r>
      <w:proofErr w:type="gramEnd"/>
      <w:r w:rsidRPr="00E446E1">
        <w:rPr>
          <w:rFonts w:ascii="Times New Roman" w:eastAsia="Times New Roman" w:hAnsi="Times New Roman" w:cs="Times New Roman"/>
          <w:sz w:val="24"/>
          <w:szCs w:val="24"/>
          <w:lang w:val="en-US" w:eastAsia="fr-FR"/>
        </w:rPr>
        <w:t>. R2/2011</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James C. </w:t>
      </w:r>
      <w:proofErr w:type="spellStart"/>
      <w:proofErr w:type="gramStart"/>
      <w:r w:rsidRPr="00E446E1">
        <w:rPr>
          <w:rFonts w:ascii="Times New Roman" w:eastAsia="Times New Roman" w:hAnsi="Times New Roman" w:cs="Times New Roman"/>
          <w:sz w:val="24"/>
          <w:szCs w:val="24"/>
          <w:lang w:val="en-US" w:eastAsia="fr-FR"/>
        </w:rPr>
        <w:t>HaytonT</w:t>
      </w:r>
      <w:proofErr w:type="spellEnd"/>
      <w:r w:rsidRPr="00E446E1">
        <w:rPr>
          <w:rFonts w:ascii="Times New Roman" w:eastAsia="Times New Roman" w:hAnsi="Times New Roman" w:cs="Times New Roman"/>
          <w:sz w:val="24"/>
          <w:szCs w:val="24"/>
          <w:lang w:val="en-US" w:eastAsia="fr-FR"/>
        </w:rPr>
        <w:t xml:space="preserve"> .(</w:t>
      </w:r>
      <w:proofErr w:type="gramEnd"/>
      <w:r w:rsidRPr="00E446E1">
        <w:rPr>
          <w:rFonts w:ascii="Times New Roman" w:eastAsia="Times New Roman" w:hAnsi="Times New Roman" w:cs="Times New Roman"/>
          <w:sz w:val="24"/>
          <w:szCs w:val="24"/>
          <w:lang w:val="en-US" w:eastAsia="fr-FR"/>
        </w:rPr>
        <w:t xml:space="preserve">2005). Promoting corporate entrepreneurship through human resource management practices: A review of empirical </w:t>
      </w:r>
      <w:proofErr w:type="gramStart"/>
      <w:r w:rsidRPr="00E446E1">
        <w:rPr>
          <w:rFonts w:ascii="Times New Roman" w:eastAsia="Times New Roman" w:hAnsi="Times New Roman" w:cs="Times New Roman"/>
          <w:sz w:val="24"/>
          <w:szCs w:val="24"/>
          <w:lang w:val="en-US" w:eastAsia="fr-FR"/>
        </w:rPr>
        <w:t>research .</w:t>
      </w:r>
      <w:proofErr w:type="gramEnd"/>
      <w:r w:rsidRPr="00E446E1">
        <w:rPr>
          <w:rFonts w:ascii="Times New Roman" w:eastAsia="Times New Roman" w:hAnsi="Times New Roman" w:cs="Times New Roman"/>
          <w:sz w:val="24"/>
          <w:szCs w:val="24"/>
          <w:lang w:val="en-US" w:eastAsia="fr-FR"/>
        </w:rPr>
        <w:t xml:space="preserve"> Human Resource Management Review 15, 21–41.</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r w:rsidRPr="00E446E1">
        <w:rPr>
          <w:rFonts w:ascii="Times New Roman" w:eastAsia="Times New Roman" w:hAnsi="Times New Roman" w:cs="Times New Roman"/>
          <w:sz w:val="24"/>
          <w:szCs w:val="24"/>
          <w:lang w:val="en-US" w:eastAsia="fr-FR"/>
        </w:rPr>
        <w:t xml:space="preserve">Johanna </w:t>
      </w:r>
      <w:proofErr w:type="spellStart"/>
      <w:proofErr w:type="gramStart"/>
      <w:r w:rsidRPr="00E446E1">
        <w:rPr>
          <w:rFonts w:ascii="Times New Roman" w:eastAsia="Times New Roman" w:hAnsi="Times New Roman" w:cs="Times New Roman"/>
          <w:sz w:val="24"/>
          <w:szCs w:val="24"/>
          <w:lang w:val="en-US" w:eastAsia="fr-FR"/>
        </w:rPr>
        <w:t>Mair</w:t>
      </w:r>
      <w:proofErr w:type="spellEnd"/>
      <w:r w:rsidRPr="00E446E1">
        <w:rPr>
          <w:rFonts w:ascii="Times New Roman" w:eastAsia="Times New Roman" w:hAnsi="Times New Roman" w:cs="Times New Roman"/>
          <w:sz w:val="24"/>
          <w:szCs w:val="24"/>
          <w:lang w:val="en-US" w:eastAsia="fr-FR"/>
        </w:rPr>
        <w:t xml:space="preserve"> ,</w:t>
      </w:r>
      <w:proofErr w:type="gram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Ignasi</w:t>
      </w:r>
      <w:proofErr w:type="spell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Martı</w:t>
      </w:r>
      <w:proofErr w:type="spellEnd"/>
      <w:r w:rsidRPr="00E446E1">
        <w:rPr>
          <w:rFonts w:ascii="Times New Roman" w:eastAsia="Times New Roman" w:hAnsi="Times New Roman" w:cs="Times New Roman"/>
          <w:sz w:val="24"/>
          <w:szCs w:val="24"/>
          <w:lang w:val="en-US" w:eastAsia="fr-FR"/>
        </w:rPr>
        <w:t xml:space="preserve">´.(2006). Social entrepreneurship research: A source of explanation, prediction, and </w:t>
      </w:r>
      <w:proofErr w:type="gramStart"/>
      <w:r w:rsidRPr="00E446E1">
        <w:rPr>
          <w:rFonts w:ascii="Times New Roman" w:eastAsia="Times New Roman" w:hAnsi="Times New Roman" w:cs="Times New Roman"/>
          <w:sz w:val="24"/>
          <w:szCs w:val="24"/>
          <w:lang w:val="en-US" w:eastAsia="fr-FR"/>
        </w:rPr>
        <w:t>delight  Journal</w:t>
      </w:r>
      <w:proofErr w:type="gramEnd"/>
      <w:r w:rsidRPr="00E446E1">
        <w:rPr>
          <w:rFonts w:ascii="Times New Roman" w:eastAsia="Times New Roman" w:hAnsi="Times New Roman" w:cs="Times New Roman"/>
          <w:sz w:val="24"/>
          <w:szCs w:val="24"/>
          <w:lang w:val="en-US" w:eastAsia="fr-FR"/>
        </w:rPr>
        <w:t xml:space="preserve"> of World Business..</w:t>
      </w:r>
      <w:proofErr w:type="gramStart"/>
      <w:r w:rsidRPr="00E446E1">
        <w:rPr>
          <w:rFonts w:ascii="Times New Roman" w:eastAsia="Times New Roman" w:hAnsi="Times New Roman" w:cs="Times New Roman"/>
          <w:sz w:val="24"/>
          <w:szCs w:val="24"/>
          <w:lang w:val="en-US" w:eastAsia="fr-FR"/>
        </w:rPr>
        <w:t>41 ,36</w:t>
      </w:r>
      <w:proofErr w:type="gramEnd"/>
      <w:r w:rsidRPr="00E446E1">
        <w:rPr>
          <w:rFonts w:ascii="Times New Roman" w:eastAsia="Times New Roman" w:hAnsi="Times New Roman" w:cs="Times New Roman"/>
          <w:sz w:val="24"/>
          <w:szCs w:val="24"/>
          <w:lang w:val="en-US" w:eastAsia="fr-FR"/>
        </w:rPr>
        <w:t>–44</w:t>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proofErr w:type="gramStart"/>
      <w:r w:rsidRPr="00E446E1">
        <w:rPr>
          <w:rFonts w:ascii="Times New Roman" w:eastAsia="Times New Roman" w:hAnsi="Times New Roman" w:cs="Times New Roman"/>
          <w:sz w:val="24"/>
          <w:szCs w:val="24"/>
          <w:lang w:eastAsia="fr-FR"/>
        </w:rPr>
        <w:t>Lafortune</w:t>
      </w:r>
      <w:proofErr w:type="spellEnd"/>
      <w:r w:rsidRPr="00E446E1">
        <w:rPr>
          <w:rFonts w:ascii="Times New Roman" w:eastAsia="Times New Roman" w:hAnsi="Times New Roman" w:cs="Times New Roman"/>
          <w:sz w:val="24"/>
          <w:szCs w:val="24"/>
          <w:lang w:eastAsia="fr-FR"/>
        </w:rPr>
        <w:t xml:space="preserve"> ,S</w:t>
      </w:r>
      <w:proofErr w:type="gramEnd"/>
      <w:r w:rsidRPr="00E446E1">
        <w:rPr>
          <w:rFonts w:ascii="Times New Roman" w:eastAsia="Times New Roman" w:hAnsi="Times New Roman" w:cs="Times New Roman"/>
          <w:sz w:val="24"/>
          <w:szCs w:val="24"/>
          <w:lang w:eastAsia="fr-FR"/>
        </w:rPr>
        <w:t>.,</w:t>
      </w:r>
      <w:proofErr w:type="spellStart"/>
      <w:r w:rsidRPr="00E446E1">
        <w:rPr>
          <w:rFonts w:ascii="Times New Roman" w:eastAsia="Times New Roman" w:hAnsi="Times New Roman" w:cs="Times New Roman"/>
          <w:sz w:val="24"/>
          <w:szCs w:val="24"/>
          <w:lang w:eastAsia="fr-FR"/>
        </w:rPr>
        <w:t>Laflamme,S</w:t>
      </w:r>
      <w:proofErr w:type="spellEnd"/>
      <w:r w:rsidRPr="00E446E1">
        <w:rPr>
          <w:rFonts w:ascii="Times New Roman" w:eastAsia="Times New Roman" w:hAnsi="Times New Roman" w:cs="Times New Roman"/>
          <w:sz w:val="24"/>
          <w:szCs w:val="24"/>
          <w:lang w:eastAsia="fr-FR"/>
        </w:rPr>
        <w:t xml:space="preserve">.,(2006). Utilisation d’Internet et relations </w:t>
      </w:r>
      <w:proofErr w:type="gramStart"/>
      <w:r w:rsidRPr="00E446E1">
        <w:rPr>
          <w:rFonts w:ascii="Times New Roman" w:eastAsia="Times New Roman" w:hAnsi="Times New Roman" w:cs="Times New Roman"/>
          <w:sz w:val="24"/>
          <w:szCs w:val="24"/>
          <w:lang w:eastAsia="fr-FR"/>
        </w:rPr>
        <w:t>sociales .</w:t>
      </w:r>
      <w:proofErr w:type="gramEnd"/>
      <w:r w:rsidRPr="00E446E1">
        <w:rPr>
          <w:rFonts w:ascii="Times New Roman" w:eastAsia="Times New Roman" w:hAnsi="Times New Roman" w:cs="Times New Roman"/>
          <w:sz w:val="24"/>
          <w:szCs w:val="24"/>
          <w:lang w:eastAsia="fr-FR"/>
        </w:rPr>
        <w:t xml:space="preserve"> , BIBLID 0382-7798(2006)24:2p. </w:t>
      </w:r>
      <w:r w:rsidRPr="00E446E1">
        <w:rPr>
          <w:rFonts w:ascii="Times New Roman" w:eastAsia="Times New Roman" w:hAnsi="Times New Roman" w:cs="Times New Roman"/>
          <w:sz w:val="24"/>
          <w:szCs w:val="24"/>
          <w:lang w:val="en-US" w:eastAsia="fr-FR"/>
        </w:rPr>
        <w:t>97-128</w:t>
      </w:r>
      <w:r w:rsidRPr="00E446E1">
        <w:rPr>
          <w:rFonts w:ascii="Times New Roman" w:eastAsia="Times New Roman" w:hAnsi="Times New Roman" w:cs="Times New Roman"/>
          <w:sz w:val="24"/>
          <w:szCs w:val="24"/>
          <w:lang w:val="en-US" w:eastAsia="fr-FR"/>
        </w:rPr>
        <w:tab/>
      </w:r>
    </w:p>
    <w:p w:rsidR="00E446E1" w:rsidRPr="00E446E1" w:rsidRDefault="00E446E1" w:rsidP="00E446E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fr-FR"/>
        </w:rPr>
      </w:pPr>
      <w:proofErr w:type="spellStart"/>
      <w:r w:rsidRPr="00E446E1">
        <w:rPr>
          <w:rFonts w:ascii="Times New Roman" w:eastAsia="Times New Roman" w:hAnsi="Times New Roman" w:cs="Times New Roman"/>
          <w:sz w:val="24"/>
          <w:szCs w:val="24"/>
          <w:lang w:val="en-US" w:eastAsia="fr-FR"/>
        </w:rPr>
        <w:t>Martin</w:t>
      </w:r>
      <w:proofErr w:type="gramStart"/>
      <w:r w:rsidRPr="00E446E1">
        <w:rPr>
          <w:rFonts w:ascii="Times New Roman" w:eastAsia="Times New Roman" w:hAnsi="Times New Roman" w:cs="Times New Roman"/>
          <w:sz w:val="24"/>
          <w:szCs w:val="24"/>
          <w:lang w:val="en-US" w:eastAsia="fr-FR"/>
        </w:rPr>
        <w:t>,J.S</w:t>
      </w:r>
      <w:proofErr w:type="spellEnd"/>
      <w:proofErr w:type="gramEnd"/>
      <w:r w:rsidRPr="00E446E1">
        <w:rPr>
          <w:rFonts w:ascii="Times New Roman" w:eastAsia="Times New Roman" w:hAnsi="Times New Roman" w:cs="Times New Roman"/>
          <w:sz w:val="24"/>
          <w:szCs w:val="24"/>
          <w:lang w:val="en-US" w:eastAsia="fr-FR"/>
        </w:rPr>
        <w:t xml:space="preserve">., </w:t>
      </w:r>
      <w:proofErr w:type="spellStart"/>
      <w:r w:rsidRPr="00E446E1">
        <w:rPr>
          <w:rFonts w:ascii="Times New Roman" w:eastAsia="Times New Roman" w:hAnsi="Times New Roman" w:cs="Times New Roman"/>
          <w:sz w:val="24"/>
          <w:szCs w:val="24"/>
          <w:lang w:val="en-US" w:eastAsia="fr-FR"/>
        </w:rPr>
        <w:t>Novicevic,M</w:t>
      </w:r>
      <w:proofErr w:type="spellEnd"/>
      <w:r w:rsidRPr="00E446E1">
        <w:rPr>
          <w:rFonts w:ascii="Times New Roman" w:eastAsia="Times New Roman" w:hAnsi="Times New Roman" w:cs="Times New Roman"/>
          <w:sz w:val="24"/>
          <w:szCs w:val="24"/>
          <w:lang w:val="en-US" w:eastAsia="fr-FR"/>
        </w:rPr>
        <w:t>..(2010)</w:t>
      </w:r>
      <w:proofErr w:type="gramStart"/>
      <w:r w:rsidRPr="00E446E1">
        <w:rPr>
          <w:rFonts w:ascii="Times New Roman" w:eastAsia="Times New Roman" w:hAnsi="Times New Roman" w:cs="Times New Roman"/>
          <w:sz w:val="24"/>
          <w:szCs w:val="24"/>
          <w:lang w:val="en-US" w:eastAsia="fr-FR"/>
        </w:rPr>
        <w:t>.  Social</w:t>
      </w:r>
      <w:proofErr w:type="gramEnd"/>
      <w:r w:rsidRPr="00E446E1">
        <w:rPr>
          <w:rFonts w:ascii="Times New Roman" w:eastAsia="Times New Roman" w:hAnsi="Times New Roman" w:cs="Times New Roman"/>
          <w:sz w:val="24"/>
          <w:szCs w:val="24"/>
          <w:lang w:val="en-US" w:eastAsia="fr-FR"/>
        </w:rPr>
        <w:t xml:space="preserve"> entrepreneurship among Kenyan farmers: A case example of acculturation challenges and program successes, International Journal of Intercultural Relations .</w:t>
      </w:r>
    </w:p>
    <w:p w:rsidR="00C14FFB" w:rsidRPr="00E446E1" w:rsidRDefault="00C14FFB" w:rsidP="00C14FFB">
      <w:pPr>
        <w:widowControl w:val="0"/>
        <w:tabs>
          <w:tab w:val="left" w:pos="840"/>
        </w:tabs>
        <w:autoSpaceDE w:val="0"/>
        <w:autoSpaceDN w:val="0"/>
        <w:adjustRightInd w:val="0"/>
        <w:spacing w:before="6" w:after="0"/>
        <w:ind w:right="89"/>
        <w:rPr>
          <w:rFonts w:ascii="Times New Roman" w:hAnsi="Times New Roman"/>
          <w:sz w:val="24"/>
          <w:szCs w:val="24"/>
          <w:lang w:val="en-US"/>
        </w:rPr>
      </w:pPr>
    </w:p>
    <w:p w:rsidR="00C8710E" w:rsidRPr="00E446E1" w:rsidRDefault="008209F3">
      <w:pPr>
        <w:rPr>
          <w:lang w:val="en-US"/>
        </w:rPr>
      </w:pPr>
    </w:p>
    <w:sectPr w:rsidR="00C8710E" w:rsidRPr="00E446E1" w:rsidSect="00174B45">
      <w:headerReference w:type="default" r:id="rId6"/>
      <w:pgSz w:w="11900" w:h="16840"/>
      <w:pgMar w:top="940" w:right="1300" w:bottom="280" w:left="1300" w:header="746" w:footer="0" w:gutter="0"/>
      <w:cols w:space="720" w:equalWidth="0">
        <w:col w:w="93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F3" w:rsidRDefault="008209F3" w:rsidP="00C14FFB">
      <w:pPr>
        <w:spacing w:after="0" w:line="240" w:lineRule="auto"/>
      </w:pPr>
      <w:r>
        <w:separator/>
      </w:r>
    </w:p>
  </w:endnote>
  <w:endnote w:type="continuationSeparator" w:id="0">
    <w:p w:rsidR="008209F3" w:rsidRDefault="008209F3" w:rsidP="00C14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F3" w:rsidRDefault="008209F3" w:rsidP="00C14FFB">
      <w:pPr>
        <w:spacing w:after="0" w:line="240" w:lineRule="auto"/>
      </w:pPr>
      <w:r>
        <w:separator/>
      </w:r>
    </w:p>
  </w:footnote>
  <w:footnote w:type="continuationSeparator" w:id="0">
    <w:p w:rsidR="008209F3" w:rsidRDefault="008209F3" w:rsidP="00C14FFB">
      <w:pPr>
        <w:spacing w:after="0" w:line="240" w:lineRule="auto"/>
      </w:pPr>
      <w:r>
        <w:continuationSeparator/>
      </w:r>
    </w:p>
  </w:footnote>
  <w:footnote w:id="1">
    <w:p w:rsidR="00C14FFB" w:rsidRDefault="00C14FFB" w:rsidP="00C14FFB">
      <w:pPr>
        <w:pStyle w:val="Notedebasdepage"/>
      </w:pPr>
      <w:r>
        <w:rPr>
          <w:rStyle w:val="Appelnotedebasdep"/>
        </w:rPr>
        <w:footnoteRef/>
      </w:r>
      <w:r>
        <w:t xml:space="preserve"> Police 12 interligne simple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76" w:rsidRPr="00B03AD3" w:rsidRDefault="008209F3" w:rsidP="00B03AD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14FFB"/>
    <w:rsid w:val="00174B45"/>
    <w:rsid w:val="00324B35"/>
    <w:rsid w:val="003C7F59"/>
    <w:rsid w:val="0051041C"/>
    <w:rsid w:val="005F74EC"/>
    <w:rsid w:val="008209F3"/>
    <w:rsid w:val="009A1ABD"/>
    <w:rsid w:val="00C14FFB"/>
    <w:rsid w:val="00C92CE0"/>
    <w:rsid w:val="00E446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C14FFB"/>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semiHidden/>
    <w:rsid w:val="00C14FFB"/>
    <w:rPr>
      <w:rFonts w:ascii="Calibri" w:eastAsia="Calibri" w:hAnsi="Calibri" w:cs="Times New Roman"/>
      <w:sz w:val="20"/>
      <w:szCs w:val="20"/>
    </w:rPr>
  </w:style>
  <w:style w:type="paragraph" w:styleId="En-tte">
    <w:name w:val="header"/>
    <w:basedOn w:val="Normal"/>
    <w:link w:val="En-tteCar"/>
    <w:uiPriority w:val="99"/>
    <w:unhideWhenUsed/>
    <w:rsid w:val="00C14FFB"/>
    <w:pPr>
      <w:tabs>
        <w:tab w:val="center" w:pos="4536"/>
        <w:tab w:val="right" w:pos="9072"/>
      </w:tabs>
    </w:pPr>
    <w:rPr>
      <w:rFonts w:ascii="Calibri" w:eastAsia="Times New Roman" w:hAnsi="Calibri" w:cs="Times New Roman"/>
      <w:lang w:eastAsia="fr-FR"/>
    </w:rPr>
  </w:style>
  <w:style w:type="character" w:customStyle="1" w:styleId="En-tteCar">
    <w:name w:val="En-tête Car"/>
    <w:basedOn w:val="Policepardfaut"/>
    <w:link w:val="En-tte"/>
    <w:uiPriority w:val="99"/>
    <w:rsid w:val="00C14FFB"/>
    <w:rPr>
      <w:rFonts w:ascii="Calibri" w:eastAsia="Times New Roman" w:hAnsi="Calibri" w:cs="Times New Roman"/>
      <w:lang w:eastAsia="fr-FR"/>
    </w:rPr>
  </w:style>
  <w:style w:type="character" w:styleId="Appelnotedebasdep">
    <w:name w:val="footnote reference"/>
    <w:uiPriority w:val="99"/>
    <w:semiHidden/>
    <w:unhideWhenUsed/>
    <w:rsid w:val="00C14FFB"/>
    <w:rPr>
      <w:vertAlign w:val="superscript"/>
    </w:rPr>
  </w:style>
  <w:style w:type="character" w:customStyle="1" w:styleId="apple-converted-space">
    <w:name w:val="apple-converted-space"/>
    <w:basedOn w:val="Policepardfaut"/>
    <w:rsid w:val="009A1ABD"/>
  </w:style>
</w:styles>
</file>

<file path=word/webSettings.xml><?xml version="1.0" encoding="utf-8"?>
<w:webSettings xmlns:r="http://schemas.openxmlformats.org/officeDocument/2006/relationships" xmlns:w="http://schemas.openxmlformats.org/wordprocessingml/2006/main">
  <w:divs>
    <w:div w:id="18390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1563</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2016-01-30T18:59:00Z</dcterms:created>
  <dcterms:modified xsi:type="dcterms:W3CDTF">2016-01-30T19:34:00Z</dcterms:modified>
</cp:coreProperties>
</file>